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79" w:rsidRDefault="00DD3079" w:rsidP="00123B3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Syllabus Snippets </w:t>
      </w:r>
      <w:proofErr w:type="gramStart"/>
      <w:r>
        <w:rPr>
          <w:rFonts w:cs="Arial"/>
          <w:b/>
          <w:sz w:val="32"/>
          <w:szCs w:val="32"/>
        </w:rPr>
        <w:t>About</w:t>
      </w:r>
      <w:proofErr w:type="gramEnd"/>
      <w:r>
        <w:rPr>
          <w:rFonts w:cs="Arial"/>
          <w:b/>
          <w:sz w:val="32"/>
          <w:szCs w:val="32"/>
        </w:rPr>
        <w:t xml:space="preserve"> the University Writing Center</w:t>
      </w:r>
    </w:p>
    <w:p w:rsidR="00DD3079" w:rsidRPr="00DD3079" w:rsidRDefault="00DD3079" w:rsidP="00123B38">
      <w:pPr>
        <w:rPr>
          <w:rFonts w:cs="Arial"/>
          <w:b/>
          <w:sz w:val="32"/>
          <w:szCs w:val="32"/>
        </w:rPr>
      </w:pPr>
    </w:p>
    <w:p w:rsidR="00123B38" w:rsidRPr="00CE3959" w:rsidRDefault="00123B38" w:rsidP="00123B38">
      <w:pPr>
        <w:rPr>
          <w:rFonts w:cs="Arial"/>
          <w:b/>
          <w:i/>
          <w:u w:val="single"/>
        </w:rPr>
      </w:pPr>
      <w:r w:rsidRPr="00CE3959">
        <w:rPr>
          <w:rFonts w:cs="Arial"/>
          <w:b/>
          <w:i/>
          <w:u w:val="single"/>
        </w:rPr>
        <w:t>FACULTY PERSPECTIVE</w:t>
      </w:r>
    </w:p>
    <w:p w:rsidR="00123B38" w:rsidRDefault="00123B38" w:rsidP="00123B38">
      <w:pPr>
        <w:rPr>
          <w:rFonts w:cs="Arial"/>
          <w:b/>
          <w:i/>
        </w:rPr>
      </w:pPr>
    </w:p>
    <w:p w:rsidR="00123B38" w:rsidRDefault="00123B38" w:rsidP="00123B38">
      <w:pPr>
        <w:rPr>
          <w:rFonts w:cs="Arial"/>
          <w:b/>
          <w:i/>
        </w:rPr>
      </w:pPr>
      <w:r>
        <w:rPr>
          <w:rFonts w:cs="Arial"/>
          <w:b/>
          <w:i/>
        </w:rPr>
        <w:t>Short:</w:t>
      </w:r>
    </w:p>
    <w:p w:rsidR="00123B38" w:rsidRDefault="00123B38" w:rsidP="00123B38">
      <w:pPr>
        <w:rPr>
          <w:rFonts w:cs="Arial"/>
        </w:rPr>
      </w:pPr>
      <w:r w:rsidRPr="00C911F0">
        <w:rPr>
          <w:rFonts w:cs="Arial"/>
        </w:rPr>
        <w:t xml:space="preserve">Because writing is such an important part of a college education, </w:t>
      </w:r>
      <w:r>
        <w:rPr>
          <w:rFonts w:cs="Arial"/>
        </w:rPr>
        <w:t xml:space="preserve">the </w:t>
      </w:r>
      <w:r w:rsidRPr="00ED4AA1">
        <w:rPr>
          <w:rFonts w:cs="Arial"/>
        </w:rPr>
        <w:t>University Writing Center</w:t>
      </w:r>
      <w:r>
        <w:rPr>
          <w:rFonts w:cs="Arial"/>
        </w:rPr>
        <w:t xml:space="preserve"> (UWC)</w:t>
      </w:r>
      <w:r w:rsidRPr="00C911F0">
        <w:rPr>
          <w:rFonts w:cs="Arial"/>
        </w:rPr>
        <w:t xml:space="preserve"> provides free writing</w:t>
      </w:r>
      <w:r>
        <w:rPr>
          <w:rFonts w:cs="Arial"/>
        </w:rPr>
        <w:t xml:space="preserve"> support to all Wright State students, at any stage of your</w:t>
      </w:r>
      <w:r w:rsidRPr="00C911F0">
        <w:rPr>
          <w:rFonts w:cs="Arial"/>
        </w:rPr>
        <w:t xml:space="preserve"> </w:t>
      </w:r>
      <w:r>
        <w:rPr>
          <w:rFonts w:cs="Arial"/>
        </w:rPr>
        <w:t xml:space="preserve">writing </w:t>
      </w:r>
      <w:r w:rsidRPr="00C911F0">
        <w:rPr>
          <w:rFonts w:cs="Arial"/>
        </w:rPr>
        <w:t>process</w:t>
      </w:r>
      <w:r>
        <w:rPr>
          <w:rFonts w:cs="Arial"/>
        </w:rPr>
        <w:t xml:space="preserve"> </w:t>
      </w:r>
      <w:r w:rsidRPr="00C911F0">
        <w:rPr>
          <w:rFonts w:cs="Arial"/>
        </w:rPr>
        <w:t xml:space="preserve">and for any class. </w:t>
      </w:r>
      <w:r>
        <w:rPr>
          <w:rFonts w:cs="Arial"/>
        </w:rPr>
        <w:t>I encourage you to visit the Writing Center for help with any aspect of your writing, from research to revision. Sessions are available by appointment or walk-in. To make an appointment, stop by the U</w:t>
      </w:r>
      <w:r w:rsidR="00C10648">
        <w:rPr>
          <w:rFonts w:cs="Arial"/>
        </w:rPr>
        <w:t>WC (122 SC) or call 937-775-5770</w:t>
      </w:r>
      <w:r>
        <w:rPr>
          <w:rFonts w:cs="Arial"/>
        </w:rPr>
        <w:t xml:space="preserve">. For more information about the Writing Center, </w:t>
      </w:r>
      <w:r w:rsidRPr="006948D4">
        <w:rPr>
          <w:rFonts w:cs="Arial"/>
        </w:rPr>
        <w:t>their</w:t>
      </w:r>
      <w:r w:rsidRPr="00034CBB">
        <w:rPr>
          <w:rFonts w:cs="Arial"/>
          <w:b/>
          <w:i/>
        </w:rPr>
        <w:t xml:space="preserve"> </w:t>
      </w:r>
      <w:r>
        <w:rPr>
          <w:rFonts w:cs="Arial"/>
        </w:rPr>
        <w:t xml:space="preserve">hours, and scheduling, please visit: </w:t>
      </w:r>
      <w:r w:rsidRPr="00C911F0">
        <w:rPr>
          <w:rFonts w:cs="Arial"/>
        </w:rPr>
        <w:t>www.wright.edu/</w:t>
      </w:r>
      <w:r>
        <w:rPr>
          <w:rFonts w:cs="Arial"/>
        </w:rPr>
        <w:t>writing</w:t>
      </w:r>
      <w:r w:rsidRPr="007E53F2">
        <w:rPr>
          <w:rFonts w:cs="Arial"/>
        </w:rPr>
        <w:t>.</w:t>
      </w:r>
    </w:p>
    <w:p w:rsidR="00123B38" w:rsidRDefault="00123B38" w:rsidP="00123B38">
      <w:pPr>
        <w:rPr>
          <w:rFonts w:cs="Arial"/>
          <w:b/>
          <w:i/>
        </w:rPr>
      </w:pPr>
    </w:p>
    <w:p w:rsidR="00123B38" w:rsidRDefault="00123B38" w:rsidP="00123B38">
      <w:pPr>
        <w:rPr>
          <w:rFonts w:cs="Arial"/>
          <w:b/>
          <w:i/>
        </w:rPr>
      </w:pPr>
      <w:r>
        <w:rPr>
          <w:rFonts w:cs="Arial"/>
          <w:b/>
          <w:i/>
        </w:rPr>
        <w:t>Long:</w:t>
      </w:r>
    </w:p>
    <w:p w:rsidR="00123B38" w:rsidRDefault="00123B38" w:rsidP="00123B38">
      <w:pPr>
        <w:rPr>
          <w:rFonts w:cs="Arial"/>
        </w:rPr>
      </w:pPr>
      <w:r>
        <w:rPr>
          <w:rFonts w:cs="Arial"/>
        </w:rPr>
        <w:t xml:space="preserve">Being able to write in a way that communicates your ideas effectively and clearly is vital to your success as a student. </w:t>
      </w:r>
      <w:r w:rsidRPr="00C911F0">
        <w:rPr>
          <w:rFonts w:cs="Arial"/>
        </w:rPr>
        <w:t xml:space="preserve">Because writing is such an important part of a college education, </w:t>
      </w:r>
      <w:r>
        <w:rPr>
          <w:rFonts w:cs="Arial"/>
        </w:rPr>
        <w:t>the University Writing Center (UWC)</w:t>
      </w:r>
      <w:r w:rsidRPr="00C911F0">
        <w:rPr>
          <w:rFonts w:cs="Arial"/>
        </w:rPr>
        <w:t xml:space="preserve"> provides free writing</w:t>
      </w:r>
      <w:r>
        <w:rPr>
          <w:rFonts w:cs="Arial"/>
        </w:rPr>
        <w:t xml:space="preserve"> support to all Wright State students. The Writing Center can help you at each stage of your writing process, from brainstorming, topic selection, and research, to revision and proofreading. I encourage you to visit the writing center early in your writing process, and continually throughout the development of your project. Sessions are available by appointment or walk-in. To make an appointment, stop by the U</w:t>
      </w:r>
      <w:r w:rsidR="00C10648">
        <w:rPr>
          <w:rFonts w:cs="Arial"/>
        </w:rPr>
        <w:t>WC (122 SC) or call 937-775-5770</w:t>
      </w:r>
      <w:r>
        <w:rPr>
          <w:rFonts w:cs="Arial"/>
        </w:rPr>
        <w:t xml:space="preserve">. For more information about the Writing Center, their hours, and scheduling, please visit: </w:t>
      </w:r>
      <w:r w:rsidRPr="002B03B9">
        <w:rPr>
          <w:rFonts w:cs="Arial"/>
        </w:rPr>
        <w:t>www.wright.edu/writing</w:t>
      </w:r>
      <w:r>
        <w:rPr>
          <w:rFonts w:cs="Arial"/>
        </w:rPr>
        <w:t xml:space="preserve">. </w:t>
      </w:r>
    </w:p>
    <w:p w:rsidR="00123B38" w:rsidRPr="00CE3959" w:rsidRDefault="00123B38" w:rsidP="00123B38">
      <w:pPr>
        <w:rPr>
          <w:rFonts w:cs="Arial"/>
        </w:rPr>
      </w:pPr>
    </w:p>
    <w:p w:rsidR="00123B38" w:rsidRDefault="00123B38">
      <w:pPr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br w:type="page"/>
      </w:r>
    </w:p>
    <w:p w:rsidR="00123B38" w:rsidRPr="00A31142" w:rsidRDefault="00123B38" w:rsidP="00123B38">
      <w:pPr>
        <w:rPr>
          <w:rFonts w:cs="Arial"/>
          <w:b/>
          <w:i/>
          <w:u w:val="single"/>
        </w:rPr>
      </w:pPr>
      <w:r w:rsidRPr="00A31142">
        <w:rPr>
          <w:rFonts w:cs="Arial"/>
          <w:b/>
          <w:i/>
          <w:u w:val="single"/>
        </w:rPr>
        <w:lastRenderedPageBreak/>
        <w:t>UWC PERSPECTIVE</w:t>
      </w:r>
    </w:p>
    <w:p w:rsidR="00123B38" w:rsidRDefault="00123B38" w:rsidP="00123B38">
      <w:pPr>
        <w:rPr>
          <w:rFonts w:cs="Arial"/>
          <w:b/>
          <w:i/>
        </w:rPr>
      </w:pPr>
    </w:p>
    <w:p w:rsidR="00123B38" w:rsidRDefault="00123B38" w:rsidP="00123B38">
      <w:pPr>
        <w:rPr>
          <w:rFonts w:cs="Arial"/>
          <w:b/>
          <w:i/>
        </w:rPr>
      </w:pPr>
      <w:r>
        <w:rPr>
          <w:rFonts w:cs="Arial"/>
          <w:b/>
          <w:i/>
        </w:rPr>
        <w:t>Short:</w:t>
      </w:r>
    </w:p>
    <w:p w:rsidR="00123B38" w:rsidRDefault="00123B38" w:rsidP="00123B38">
      <w:pPr>
        <w:rPr>
          <w:rFonts w:cs="Arial"/>
          <w:b/>
          <w:i/>
        </w:rPr>
      </w:pPr>
      <w:r w:rsidRPr="009565F1">
        <w:rPr>
          <w:rFonts w:cs="Arial"/>
        </w:rPr>
        <w:t xml:space="preserve">At the University Writing Center (UWC), our mission is to help students become more skilled, confident, </w:t>
      </w:r>
      <w:r>
        <w:rPr>
          <w:rFonts w:cs="Arial"/>
        </w:rPr>
        <w:t xml:space="preserve">and </w:t>
      </w:r>
      <w:r w:rsidRPr="009565F1">
        <w:rPr>
          <w:rFonts w:cs="Arial"/>
        </w:rPr>
        <w:t>independent writers and students.</w:t>
      </w:r>
      <w:r>
        <w:rPr>
          <w:rFonts w:cs="Arial"/>
        </w:rPr>
        <w:t xml:space="preserve"> We provide </w:t>
      </w:r>
      <w:r w:rsidRPr="00C911F0">
        <w:rPr>
          <w:rFonts w:cs="Arial"/>
        </w:rPr>
        <w:t>free writing</w:t>
      </w:r>
      <w:r>
        <w:rPr>
          <w:rFonts w:cs="Arial"/>
        </w:rPr>
        <w:t xml:space="preserve"> support to all Wright State students, at any stage of the</w:t>
      </w:r>
      <w:r w:rsidRPr="00C911F0">
        <w:rPr>
          <w:rFonts w:cs="Arial"/>
        </w:rPr>
        <w:t xml:space="preserve"> </w:t>
      </w:r>
      <w:r>
        <w:rPr>
          <w:rFonts w:cs="Arial"/>
        </w:rPr>
        <w:t xml:space="preserve">writing </w:t>
      </w:r>
      <w:r w:rsidRPr="00C911F0">
        <w:rPr>
          <w:rFonts w:cs="Arial"/>
        </w:rPr>
        <w:t>process</w:t>
      </w:r>
      <w:r>
        <w:rPr>
          <w:rFonts w:cs="Arial"/>
        </w:rPr>
        <w:t xml:space="preserve"> </w:t>
      </w:r>
      <w:r w:rsidRPr="00C911F0">
        <w:rPr>
          <w:rFonts w:cs="Arial"/>
        </w:rPr>
        <w:t xml:space="preserve">and for any class. </w:t>
      </w:r>
      <w:r>
        <w:rPr>
          <w:rFonts w:cs="Arial"/>
        </w:rPr>
        <w:t>Rather than editing your paper for you, w</w:t>
      </w:r>
      <w:r w:rsidRPr="009565F1">
        <w:rPr>
          <w:rFonts w:cs="Arial"/>
        </w:rPr>
        <w:t>riting center coaches use a discussion-based method of challe</w:t>
      </w:r>
      <w:r>
        <w:rPr>
          <w:rFonts w:cs="Arial"/>
        </w:rPr>
        <w:t>nge and support to help you</w:t>
      </w:r>
      <w:r w:rsidRPr="009565F1">
        <w:rPr>
          <w:rFonts w:cs="Arial"/>
        </w:rPr>
        <w:t xml:space="preserve"> develop </w:t>
      </w:r>
      <w:r>
        <w:rPr>
          <w:rFonts w:cs="Arial"/>
        </w:rPr>
        <w:t xml:space="preserve">your skills. Sessions are available by appointment or walk-in. To make an appointment, stop by the UWC (122 </w:t>
      </w:r>
      <w:r w:rsidR="00C10648">
        <w:rPr>
          <w:rFonts w:cs="Arial"/>
        </w:rPr>
        <w:t>SC) or call 937-775-5770</w:t>
      </w:r>
      <w:r>
        <w:rPr>
          <w:rFonts w:cs="Arial"/>
        </w:rPr>
        <w:t>. For more information about the Writing Center, our hours, policies, and scheduling, please visit: www.wright.edu/writing</w:t>
      </w:r>
    </w:p>
    <w:p w:rsidR="00123B38" w:rsidRDefault="00123B38" w:rsidP="00123B38">
      <w:pPr>
        <w:rPr>
          <w:rFonts w:cs="Arial"/>
          <w:b/>
          <w:i/>
        </w:rPr>
      </w:pPr>
    </w:p>
    <w:p w:rsidR="00123B38" w:rsidRPr="004A55E4" w:rsidRDefault="00123B38" w:rsidP="00123B38">
      <w:pPr>
        <w:rPr>
          <w:rFonts w:cs="Arial"/>
          <w:b/>
          <w:i/>
        </w:rPr>
      </w:pPr>
      <w:r>
        <w:rPr>
          <w:rFonts w:cs="Arial"/>
          <w:b/>
          <w:i/>
        </w:rPr>
        <w:t>Long:</w:t>
      </w:r>
    </w:p>
    <w:p w:rsidR="00123B38" w:rsidRDefault="00123B38" w:rsidP="00123B38">
      <w:pPr>
        <w:rPr>
          <w:rFonts w:cs="Arial"/>
        </w:rPr>
      </w:pPr>
      <w:r w:rsidRPr="009565F1">
        <w:rPr>
          <w:rFonts w:cs="Arial"/>
        </w:rPr>
        <w:t xml:space="preserve">At the University Writing Center (UWC), our mission is to help students become more skilled, confident, </w:t>
      </w:r>
      <w:r>
        <w:rPr>
          <w:rFonts w:cs="Arial"/>
        </w:rPr>
        <w:t xml:space="preserve">and </w:t>
      </w:r>
      <w:r w:rsidRPr="009565F1">
        <w:rPr>
          <w:rFonts w:cs="Arial"/>
        </w:rPr>
        <w:t xml:space="preserve">independent writers and students. </w:t>
      </w:r>
      <w:r>
        <w:rPr>
          <w:rFonts w:cs="Arial"/>
        </w:rPr>
        <w:t xml:space="preserve">We can help you with a variety of academic writing, including evaluation, summary, analysis, and research writing. </w:t>
      </w:r>
      <w:r w:rsidRPr="00ED4AA1">
        <w:rPr>
          <w:rFonts w:cs="Arial"/>
        </w:rPr>
        <w:t xml:space="preserve">We can help you with </w:t>
      </w:r>
      <w:r>
        <w:rPr>
          <w:rFonts w:cs="Arial"/>
        </w:rPr>
        <w:t xml:space="preserve">other projects including </w:t>
      </w:r>
      <w:r w:rsidRPr="00ED4AA1">
        <w:rPr>
          <w:rFonts w:cs="Arial"/>
        </w:rPr>
        <w:t>personal writing, creative writing, applications, resumes, and presentations.</w:t>
      </w:r>
    </w:p>
    <w:p w:rsidR="00123B38" w:rsidRDefault="00123B38" w:rsidP="00123B38">
      <w:pPr>
        <w:rPr>
          <w:rFonts w:cs="Arial"/>
        </w:rPr>
      </w:pPr>
    </w:p>
    <w:p w:rsidR="00123B38" w:rsidRPr="0018798F" w:rsidRDefault="00123B38" w:rsidP="00123B38">
      <w:pPr>
        <w:rPr>
          <w:rFonts w:cs="Arial"/>
        </w:rPr>
      </w:pPr>
      <w:r w:rsidRPr="009565F1">
        <w:rPr>
          <w:rFonts w:cs="Arial"/>
        </w:rPr>
        <w:t>Writing center coaches use a discussion-based method of challenge and support to help students develop their skills as writers.</w:t>
      </w:r>
      <w:r>
        <w:rPr>
          <w:rFonts w:cs="Arial"/>
        </w:rPr>
        <w:t xml:space="preserve"> </w:t>
      </w:r>
      <w:r w:rsidRPr="0018798F">
        <w:rPr>
          <w:rFonts w:cs="Arial"/>
        </w:rPr>
        <w:t>While we will not write or edit your work for you, a conversation with a writing coach can help you</w:t>
      </w:r>
      <w:r>
        <w:rPr>
          <w:rFonts w:cs="Arial"/>
        </w:rPr>
        <w:t xml:space="preserve"> with</w:t>
      </w:r>
      <w:r w:rsidRPr="0018798F">
        <w:rPr>
          <w:rFonts w:cs="Arial"/>
        </w:rPr>
        <w:t>: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Assignment criteria and planning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Research and idea generation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Academic reading strategies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 xml:space="preserve">Organizing and drafting 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Formulating a thesis statement and developing content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Using appropriate evidence, quoting, and paraphrasing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Citing sources in APA, MLA, or Chicago style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Editing for clarity, concision, and tone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Mechanics, usage, and grammar</w:t>
      </w:r>
    </w:p>
    <w:p w:rsidR="00123B38" w:rsidRPr="004A55E4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4A55E4">
        <w:rPr>
          <w:rFonts w:eastAsia="Times New Roman" w:cs="Arial"/>
        </w:rPr>
        <w:t>Proofreading strategies</w:t>
      </w:r>
    </w:p>
    <w:p w:rsidR="00123B38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Format and layout</w:t>
      </w:r>
    </w:p>
    <w:p w:rsidR="00123B38" w:rsidRDefault="00123B38" w:rsidP="00123B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>Strategies and resources for future academic success</w:t>
      </w:r>
    </w:p>
    <w:p w:rsidR="00123B38" w:rsidRDefault="00123B38" w:rsidP="00123B38">
      <w:pPr>
        <w:rPr>
          <w:rFonts w:cs="Arial"/>
          <w:b/>
          <w:i/>
        </w:rPr>
      </w:pPr>
      <w:r>
        <w:rPr>
          <w:rFonts w:cs="Arial"/>
        </w:rPr>
        <w:t>Sessions are available by appointment or walk-in. To make an appointment, stop by the UWC (122 SC) or call 937-775-</w:t>
      </w:r>
      <w:r w:rsidR="00C10648">
        <w:rPr>
          <w:rFonts w:cs="Arial"/>
        </w:rPr>
        <w:t>5770</w:t>
      </w:r>
      <w:r>
        <w:rPr>
          <w:rFonts w:cs="Arial"/>
        </w:rPr>
        <w:t>. For more information about the Writing Center, our hours, policies, and scheduling, please visit: www.wright.edu/writing</w:t>
      </w:r>
    </w:p>
    <w:p w:rsidR="002115AD" w:rsidRDefault="002115AD">
      <w:bookmarkStart w:id="0" w:name="_GoBack"/>
      <w:bookmarkEnd w:id="0"/>
    </w:p>
    <w:sectPr w:rsidR="0021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12AD8"/>
    <w:multiLevelType w:val="multilevel"/>
    <w:tmpl w:val="A6B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8"/>
    <w:rsid w:val="00123B38"/>
    <w:rsid w:val="002115AD"/>
    <w:rsid w:val="00C10648"/>
    <w:rsid w:val="00D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1D57C-AEB5-4E5F-A5B8-9C0D352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38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9da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Delegated Generic-uwc2</cp:lastModifiedBy>
  <cp:revision>3</cp:revision>
  <dcterms:created xsi:type="dcterms:W3CDTF">2015-08-11T17:49:00Z</dcterms:created>
  <dcterms:modified xsi:type="dcterms:W3CDTF">2017-01-13T15:26:00Z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