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50447" w14:textId="38216731" w:rsidR="00204E9A" w:rsidRPr="00EB315C" w:rsidRDefault="00057E07" w:rsidP="00057E07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EB315C">
        <w:rPr>
          <w:rFonts w:ascii="Arial" w:hAnsi="Arial" w:cs="Arial"/>
          <w:b/>
          <w:sz w:val="28"/>
          <w:szCs w:val="28"/>
          <w:shd w:val="clear" w:color="auto" w:fill="FFFFFF"/>
        </w:rPr>
        <w:t>Potential Metrics</w:t>
      </w:r>
    </w:p>
    <w:p w14:paraId="508CC315" w14:textId="49FE3418" w:rsidR="00057E07" w:rsidRPr="00057E07" w:rsidRDefault="00057E07" w:rsidP="00057E07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  <w:b/>
        </w:rPr>
      </w:pPr>
      <w:r w:rsidRPr="00057E07">
        <w:rPr>
          <w:rFonts w:ascii="Arial" w:hAnsi="Arial" w:cs="Arial"/>
          <w:b/>
        </w:rPr>
        <w:t xml:space="preserve">Metrics for Enrollment, Retention, Graduation, and Financial Aid  </w:t>
      </w:r>
    </w:p>
    <w:p w14:paraId="4324D139" w14:textId="30F0B422" w:rsidR="00057E07" w:rsidRPr="00057E07" w:rsidRDefault="00057E07" w:rsidP="00057E07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767B5451" w14:textId="66AA5FEF" w:rsidR="00057E07" w:rsidRP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Enrollment rates/trends in enrollment    </w:t>
      </w:r>
    </w:p>
    <w:p w14:paraId="6B7D3DD3" w14:textId="3E20A209" w:rsidR="00057E07" w:rsidRP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Retention rates  </w:t>
      </w:r>
    </w:p>
    <w:p w14:paraId="73D9A07B" w14:textId="710E1B4E" w:rsidR="00057E07" w:rsidRP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Decline in number of academic dismissals  </w:t>
      </w:r>
    </w:p>
    <w:p w14:paraId="200F163F" w14:textId="496BD19D" w:rsidR="00057E07" w:rsidRP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Graduation rates  </w:t>
      </w:r>
    </w:p>
    <w:p w14:paraId="782BF212" w14:textId="3CCE227C" w:rsidR="00057E07" w:rsidRP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Consistent graduation check policies  </w:t>
      </w:r>
    </w:p>
    <w:p w14:paraId="1C40901F" w14:textId="7C20F2C9" w:rsidR="00057E07" w:rsidRP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Number of transition programs  </w:t>
      </w:r>
    </w:p>
    <w:p w14:paraId="4DD1BD76" w14:textId="7D542CE6" w:rsidR="00057E07" w:rsidRP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Grad school placement rates  </w:t>
      </w:r>
    </w:p>
    <w:p w14:paraId="708F167A" w14:textId="70B32ECF" w:rsidR="00057E07" w:rsidRPr="00057E07" w:rsidRDefault="00EB315C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Outside </w:t>
      </w:r>
      <w:r w:rsidR="00057E07" w:rsidRPr="00057E07">
        <w:rPr>
          <w:rFonts w:ascii="Arial" w:hAnsi="Arial" w:cs="Arial"/>
        </w:rPr>
        <w:t xml:space="preserve">Funding and scholarships </w:t>
      </w:r>
      <w:r>
        <w:rPr>
          <w:rFonts w:ascii="Arial" w:hAnsi="Arial" w:cs="Arial"/>
        </w:rPr>
        <w:t>secured</w:t>
      </w:r>
    </w:p>
    <w:p w14:paraId="07966D6D" w14:textId="47AFE392" w:rsidR="00057E07" w:rsidRDefault="00057E07" w:rsidP="00EB315C">
      <w:pPr>
        <w:pStyle w:val="textbox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57E07">
        <w:rPr>
          <w:rFonts w:ascii="Arial" w:hAnsi="Arial" w:cs="Arial"/>
        </w:rPr>
        <w:t xml:space="preserve">Funding available for various categories </w:t>
      </w:r>
    </w:p>
    <w:p w14:paraId="0BC633AD" w14:textId="4DB933E9" w:rsidR="00057E07" w:rsidRDefault="00057E07" w:rsidP="00057E07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84A6663" w14:textId="2AF08A83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>Metrics for</w:t>
      </w:r>
      <w:r w:rsidR="00EB315C">
        <w:rPr>
          <w:rFonts w:ascii="Arial" w:eastAsia="Times New Roman" w:hAnsi="Arial" w:cs="Arial"/>
          <w:b/>
          <w:color w:val="3D464D"/>
          <w:sz w:val="24"/>
          <w:szCs w:val="24"/>
        </w:rPr>
        <w:t xml:space="preserve"> S</w:t>
      </w: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tudent Involvement  </w:t>
      </w:r>
    </w:p>
    <w:p w14:paraId="0946D3B0" w14:textId="5A7884C4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7D33B3BE" w14:textId="0A0DE478" w:rsidR="00057E07" w:rsidRPr="00EB315C" w:rsidRDefault="00057E07" w:rsidP="00EB31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Students involved in campus activities  </w:t>
      </w:r>
    </w:p>
    <w:p w14:paraId="24AD5BE9" w14:textId="35D3F785" w:rsidR="00057E07" w:rsidRPr="00EB315C" w:rsidRDefault="00057E07" w:rsidP="00EB31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Student </w:t>
      </w:r>
      <w:r w:rsidR="00EB315C">
        <w:rPr>
          <w:rFonts w:ascii="Arial" w:eastAsia="Times New Roman" w:hAnsi="Arial" w:cs="Arial"/>
          <w:color w:val="3D464D"/>
          <w:sz w:val="24"/>
          <w:szCs w:val="24"/>
        </w:rPr>
        <w:t>environment survey</w:t>
      </w: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    </w:t>
      </w:r>
    </w:p>
    <w:p w14:paraId="3A2BAF4A" w14:textId="62CFDA47" w:rsidR="00057E07" w:rsidRPr="00EB315C" w:rsidRDefault="00057E07" w:rsidP="00EB31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Success of students in target populations  </w:t>
      </w:r>
    </w:p>
    <w:p w14:paraId="613B26B1" w14:textId="07FE4731" w:rsidR="00057E07" w:rsidRPr="00EB315C" w:rsidRDefault="00057E07" w:rsidP="00EB31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Student-advisor ratio  </w:t>
      </w:r>
    </w:p>
    <w:p w14:paraId="2F5AF304" w14:textId="30B8B7C2" w:rsidR="00057E07" w:rsidRPr="00EB315C" w:rsidRDefault="00057E07" w:rsidP="00EB31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Contacts with advisors  </w:t>
      </w:r>
    </w:p>
    <w:p w14:paraId="7B071EB6" w14:textId="243F78EA" w:rsidR="00057E07" w:rsidRPr="00EB315C" w:rsidRDefault="00057E07" w:rsidP="00EB31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Manage number of high cost students  </w:t>
      </w:r>
    </w:p>
    <w:p w14:paraId="1D29289B" w14:textId="4F0793E8" w:rsid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5B32287F" w14:textId="0BB4BB26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Metrics for Student Success in the Classroom  </w:t>
      </w:r>
    </w:p>
    <w:p w14:paraId="2E487E0F" w14:textId="5D2EB4BC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082A2EDD" w14:textId="11835E1D" w:rsidR="00057E07" w:rsidRPr="00EB315C" w:rsidRDefault="00057E07" w:rsidP="00EB3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In-person/Online course completion rates  </w:t>
      </w:r>
    </w:p>
    <w:p w14:paraId="28B7E0B1" w14:textId="1A66812C" w:rsidR="00057E07" w:rsidRPr="00EB315C" w:rsidRDefault="00EB315C" w:rsidP="00EB3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>
        <w:rPr>
          <w:rFonts w:ascii="Arial" w:eastAsia="Times New Roman" w:hAnsi="Arial" w:cs="Arial"/>
          <w:color w:val="3D464D"/>
          <w:sz w:val="24"/>
          <w:szCs w:val="24"/>
        </w:rPr>
        <w:t>Participation in i</w:t>
      </w:r>
      <w:r w:rsidR="00057E07"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nternships and co-ops  </w:t>
      </w:r>
    </w:p>
    <w:p w14:paraId="279BAB0E" w14:textId="56176A4C" w:rsidR="00057E07" w:rsidRPr="00EB315C" w:rsidRDefault="00057E07" w:rsidP="00EB3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Student-involved research  </w:t>
      </w:r>
    </w:p>
    <w:p w14:paraId="422AEC78" w14:textId="79664070" w:rsidR="00057E07" w:rsidRPr="00EB315C" w:rsidRDefault="00057E07" w:rsidP="00EB315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Experiential learning opportunities  </w:t>
      </w:r>
    </w:p>
    <w:p w14:paraId="41458D78" w14:textId="77777777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03BE9329" w14:textId="069AAC37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Metrics for the Community  </w:t>
      </w:r>
    </w:p>
    <w:p w14:paraId="41203E06" w14:textId="24510718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0CF83384" w14:textId="7D9C73F2" w:rsidR="00057E07" w:rsidRPr="00EB315C" w:rsidRDefault="00057E07" w:rsidP="00EB31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Student employment opportunities  </w:t>
      </w:r>
    </w:p>
    <w:p w14:paraId="41400CCE" w14:textId="37C92F11" w:rsidR="00057E07" w:rsidRPr="00EB315C" w:rsidRDefault="00057E07" w:rsidP="00EB31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Job placement rates  </w:t>
      </w:r>
    </w:p>
    <w:p w14:paraId="7121AFA3" w14:textId="74CF2EE5" w:rsidR="00057E07" w:rsidRPr="00EB315C" w:rsidRDefault="00057E07" w:rsidP="00EB31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Number of business/community partners  </w:t>
      </w:r>
    </w:p>
    <w:p w14:paraId="448988A8" w14:textId="01022505" w:rsidR="00057E07" w:rsidRPr="00EB315C" w:rsidRDefault="00057E07" w:rsidP="00EB315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Professional interactions  </w:t>
      </w:r>
    </w:p>
    <w:p w14:paraId="70A4B765" w14:textId="2D26A908" w:rsidR="00057E07" w:rsidRPr="00EB315C" w:rsidRDefault="00057E07" w:rsidP="00EB315C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Favorable media coverage with student focus    </w:t>
      </w:r>
    </w:p>
    <w:p w14:paraId="1F11ED30" w14:textId="193A08ED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Metrics of Collaboration  </w:t>
      </w:r>
    </w:p>
    <w:p w14:paraId="0DC5154B" w14:textId="4A4C38EF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5CCEA354" w14:textId="7F86061B" w:rsidR="00057E07" w:rsidRPr="00EB315C" w:rsidRDefault="00057E07" w:rsidP="00EB31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New partnerships with local business  </w:t>
      </w:r>
    </w:p>
    <w:p w14:paraId="02E06973" w14:textId="1A00A46F" w:rsidR="00057E07" w:rsidRPr="00EB315C" w:rsidRDefault="00057E07" w:rsidP="00EB315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EB315C">
        <w:rPr>
          <w:rFonts w:ascii="Arial" w:eastAsia="Times New Roman" w:hAnsi="Arial" w:cs="Arial"/>
          <w:color w:val="3D464D"/>
          <w:sz w:val="24"/>
          <w:szCs w:val="24"/>
        </w:rPr>
        <w:t xml:space="preserve">WPAFB research </w:t>
      </w:r>
      <w:r w:rsidR="00EB315C" w:rsidRPr="00EB315C">
        <w:rPr>
          <w:rFonts w:ascii="Arial" w:eastAsia="Times New Roman" w:hAnsi="Arial" w:cs="Arial"/>
          <w:color w:val="3D464D"/>
          <w:sz w:val="24"/>
          <w:szCs w:val="24"/>
        </w:rPr>
        <w:t>partnerships</w:t>
      </w:r>
    </w:p>
    <w:p w14:paraId="1BD580C4" w14:textId="00E4D615" w:rsidR="00057E07" w:rsidRPr="000621B9" w:rsidRDefault="000621B9" w:rsidP="000621B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>I</w:t>
      </w:r>
      <w:r w:rsidR="00057E07" w:rsidRPr="000621B9">
        <w:rPr>
          <w:rFonts w:ascii="Arial" w:eastAsia="Times New Roman" w:hAnsi="Arial" w:cs="Arial"/>
          <w:color w:val="3D464D"/>
          <w:sz w:val="24"/>
          <w:szCs w:val="24"/>
        </w:rPr>
        <w:t>nternational collaborative research</w:t>
      </w: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 partnerships</w:t>
      </w:r>
    </w:p>
    <w:p w14:paraId="2F8EF79D" w14:textId="65F591EF" w:rsid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color w:val="3D464D"/>
          <w:sz w:val="24"/>
          <w:szCs w:val="24"/>
        </w:rPr>
        <w:t xml:space="preserve">  </w:t>
      </w:r>
    </w:p>
    <w:p w14:paraId="18EC6168" w14:textId="77777777" w:rsidR="000621B9" w:rsidRPr="00057E07" w:rsidRDefault="000621B9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1ABE0C97" w14:textId="453BC58D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lastRenderedPageBreak/>
        <w:t xml:space="preserve">Metrics of Faculty Contributions  </w:t>
      </w:r>
    </w:p>
    <w:p w14:paraId="07F5CC6F" w14:textId="68B99560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1694914D" w14:textId="7CC4BEB2" w:rsidR="00057E07" w:rsidRPr="000621B9" w:rsidRDefault="000621B9" w:rsidP="0006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Number of </w:t>
      </w:r>
      <w:r w:rsidR="00057E07" w:rsidRPr="000621B9">
        <w:rPr>
          <w:rFonts w:ascii="Arial" w:eastAsia="Times New Roman" w:hAnsi="Arial" w:cs="Arial"/>
          <w:color w:val="3D464D"/>
          <w:sz w:val="24"/>
          <w:szCs w:val="24"/>
        </w:rPr>
        <w:t>faculty mentoring</w:t>
      </w: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 arrangements</w:t>
      </w:r>
      <w:r w:rsidR="00057E07"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  </w:t>
      </w:r>
    </w:p>
    <w:p w14:paraId="0DF82D8C" w14:textId="05994007" w:rsidR="00057E07" w:rsidRPr="000621B9" w:rsidRDefault="00057E07" w:rsidP="0006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Number of faculty engaged in research    </w:t>
      </w:r>
    </w:p>
    <w:p w14:paraId="39276C76" w14:textId="2C6F760A" w:rsidR="00057E07" w:rsidRPr="000621B9" w:rsidRDefault="00057E07" w:rsidP="0006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Data on the faculty who are doing research    </w:t>
      </w:r>
    </w:p>
    <w:p w14:paraId="18B504D4" w14:textId="63B43401" w:rsidR="00057E07" w:rsidRPr="000621B9" w:rsidRDefault="00057E07" w:rsidP="000621B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New research </w:t>
      </w:r>
      <w:r w:rsidR="000621B9">
        <w:rPr>
          <w:rFonts w:ascii="Arial" w:eastAsia="Times New Roman" w:hAnsi="Arial" w:cs="Arial"/>
          <w:color w:val="3D464D"/>
          <w:sz w:val="24"/>
          <w:szCs w:val="24"/>
        </w:rPr>
        <w:t>areas</w:t>
      </w: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 from new professors</w:t>
      </w:r>
    </w:p>
    <w:p w14:paraId="4C9BCBEC" w14:textId="5C112493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color w:val="3D464D"/>
          <w:sz w:val="24"/>
          <w:szCs w:val="24"/>
        </w:rPr>
        <w:t xml:space="preserve">  </w:t>
      </w:r>
    </w:p>
    <w:p w14:paraId="15C8478A" w14:textId="18653391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Metrics of Revenue/Funding  </w:t>
      </w:r>
    </w:p>
    <w:p w14:paraId="3F6D475C" w14:textId="721FCBA1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5E57602C" w14:textId="6DED69A1" w:rsidR="00057E07" w:rsidRPr="000621B9" w:rsidRDefault="00057E07" w:rsidP="000621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Scholarship, projects, innovation, creative activities  </w:t>
      </w:r>
    </w:p>
    <w:p w14:paraId="0C28D30A" w14:textId="0D94E85F" w:rsidR="00057E07" w:rsidRDefault="00057E07" w:rsidP="000621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>Patents</w:t>
      </w:r>
      <w:r w:rsidR="000621B9">
        <w:rPr>
          <w:rFonts w:ascii="Arial" w:eastAsia="Times New Roman" w:hAnsi="Arial" w:cs="Arial"/>
          <w:color w:val="3D464D"/>
          <w:sz w:val="24"/>
          <w:szCs w:val="24"/>
        </w:rPr>
        <w:t xml:space="preserve"> secured</w:t>
      </w:r>
    </w:p>
    <w:p w14:paraId="24A33165" w14:textId="4ADF632A" w:rsidR="000621B9" w:rsidRPr="000621B9" w:rsidRDefault="000621B9" w:rsidP="000621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>
        <w:rPr>
          <w:rFonts w:ascii="Arial" w:eastAsia="Times New Roman" w:hAnsi="Arial" w:cs="Arial"/>
          <w:color w:val="3D464D"/>
          <w:sz w:val="24"/>
          <w:szCs w:val="24"/>
        </w:rPr>
        <w:t>Intellectual property agreements and associated revenue</w:t>
      </w:r>
    </w:p>
    <w:p w14:paraId="35851FC0" w14:textId="265B2C32" w:rsidR="00057E07" w:rsidRPr="000621B9" w:rsidRDefault="00057E07" w:rsidP="000621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GA positions funded by research money    </w:t>
      </w:r>
    </w:p>
    <w:p w14:paraId="1621E292" w14:textId="6234C353" w:rsidR="00057E07" w:rsidRPr="000621B9" w:rsidRDefault="00057E07" w:rsidP="000621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Funding from national sources  </w:t>
      </w:r>
    </w:p>
    <w:p w14:paraId="28ABBE98" w14:textId="057617F3" w:rsidR="00057E07" w:rsidRPr="000621B9" w:rsidRDefault="00057E07" w:rsidP="000621B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Grant funding    </w:t>
      </w:r>
    </w:p>
    <w:p w14:paraId="4B07E9E8" w14:textId="77777777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55132103" w14:textId="28A407EB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Metrics of Student Involvement    </w:t>
      </w:r>
    </w:p>
    <w:p w14:paraId="59E65551" w14:textId="09A53915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21582BF6" w14:textId="3B8F5B9D" w:rsidR="00057E07" w:rsidRPr="000621B9" w:rsidRDefault="00057E07" w:rsidP="0006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student teaching/learning opportunities  </w:t>
      </w:r>
    </w:p>
    <w:p w14:paraId="0FB6CD83" w14:textId="37FCA882" w:rsidR="00057E07" w:rsidRPr="000621B9" w:rsidRDefault="00057E07" w:rsidP="0006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Students participate in scholarly activities  </w:t>
      </w:r>
    </w:p>
    <w:p w14:paraId="0268C70C" w14:textId="25515D77" w:rsidR="00057E07" w:rsidRPr="000621B9" w:rsidRDefault="00057E07" w:rsidP="0006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undergrad research  </w:t>
      </w:r>
    </w:p>
    <w:p w14:paraId="720582F7" w14:textId="2AF33D9D" w:rsidR="00057E07" w:rsidRPr="000621B9" w:rsidRDefault="00057E07" w:rsidP="0006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grad school research    </w:t>
      </w:r>
    </w:p>
    <w:p w14:paraId="7D7CB29B" w14:textId="39A05EA0" w:rsidR="00057E07" w:rsidRPr="000621B9" w:rsidRDefault="00057E07" w:rsidP="0006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GA positions  </w:t>
      </w:r>
    </w:p>
    <w:p w14:paraId="5BB6EB1C" w14:textId="4E4FDC7A" w:rsidR="00057E07" w:rsidRPr="000621B9" w:rsidRDefault="00057E07" w:rsidP="000621B9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>MD students with dual degrees</w:t>
      </w:r>
    </w:p>
    <w:p w14:paraId="3B9EEE44" w14:textId="7C54C92E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color w:val="3D464D"/>
          <w:sz w:val="24"/>
          <w:szCs w:val="24"/>
        </w:rPr>
        <w:t xml:space="preserve">  </w:t>
      </w:r>
    </w:p>
    <w:p w14:paraId="5B278244" w14:textId="2A6E6DFE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Metrics of Visibility  </w:t>
      </w:r>
    </w:p>
    <w:p w14:paraId="15BD4332" w14:textId="136685B0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18C79C80" w14:textId="77777777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Awards  </w:t>
      </w:r>
    </w:p>
    <w:p w14:paraId="6DFE0C89" w14:textId="43C22812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Research talks  </w:t>
      </w:r>
    </w:p>
    <w:p w14:paraId="4633C95F" w14:textId="0D02BD49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Conference presentations  </w:t>
      </w:r>
    </w:p>
    <w:p w14:paraId="4C038931" w14:textId="66A001C8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Poster presentations  </w:t>
      </w:r>
    </w:p>
    <w:p w14:paraId="73FFF3FD" w14:textId="4AF439FC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Journal publications  </w:t>
      </w:r>
    </w:p>
    <w:p w14:paraId="7E5BC295" w14:textId="505086C0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Research findings  </w:t>
      </w:r>
    </w:p>
    <w:p w14:paraId="64F1E3FA" w14:textId="4CBB3F76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WSRI funding increases </w:t>
      </w:r>
    </w:p>
    <w:p w14:paraId="285689FD" w14:textId="47498195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Research dollars into the University  </w:t>
      </w:r>
    </w:p>
    <w:p w14:paraId="4B49E36E" w14:textId="13A1FBC2" w:rsidR="00057E07" w:rsidRPr="000621B9" w:rsidRDefault="00057E07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Financial support  </w:t>
      </w:r>
    </w:p>
    <w:p w14:paraId="57E03110" w14:textId="5A1CD15C" w:rsidR="00057E07" w:rsidRPr="000621B9" w:rsidRDefault="000621B9" w:rsidP="000621B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>
        <w:rPr>
          <w:rFonts w:ascii="Arial" w:eastAsia="Times New Roman" w:hAnsi="Arial" w:cs="Arial"/>
          <w:color w:val="3D464D"/>
          <w:sz w:val="24"/>
          <w:szCs w:val="24"/>
        </w:rPr>
        <w:t>Increase in</w:t>
      </w:r>
      <w:r w:rsidR="00057E07"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 philanthropy  </w:t>
      </w:r>
    </w:p>
    <w:p w14:paraId="4EC71F15" w14:textId="0CF282C0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4FB78819" w14:textId="35A64778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Impact on Community  </w:t>
      </w:r>
    </w:p>
    <w:p w14:paraId="4EED04BE" w14:textId="204E2679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4DE469C0" w14:textId="2FE8F8DF" w:rsidR="00057E07" w:rsidRPr="000621B9" w:rsidRDefault="00057E07" w:rsidP="000621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SOCHE economic study  </w:t>
      </w:r>
    </w:p>
    <w:p w14:paraId="5B1755EC" w14:textId="0CA46E59" w:rsidR="00057E07" w:rsidRPr="000621B9" w:rsidRDefault="00057E07" w:rsidP="000621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President’s Higher Education Community Service Honor Roll  </w:t>
      </w:r>
    </w:p>
    <w:p w14:paraId="4F45212B" w14:textId="51D0AE0C" w:rsidR="00057E07" w:rsidRPr="000621B9" w:rsidRDefault="00057E07" w:rsidP="000621B9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0621B9">
        <w:rPr>
          <w:rFonts w:ascii="Arial" w:eastAsia="Times New Roman" w:hAnsi="Arial" w:cs="Arial"/>
          <w:color w:val="3D464D"/>
          <w:sz w:val="24"/>
          <w:szCs w:val="24"/>
        </w:rPr>
        <w:t xml:space="preserve">Carnegie Community Engagement Classification    </w:t>
      </w:r>
    </w:p>
    <w:p w14:paraId="329C176A" w14:textId="48369042" w:rsidR="00057E07" w:rsidRPr="009B2D41" w:rsidRDefault="00057E07" w:rsidP="009B2D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Community public health orgs  </w:t>
      </w:r>
    </w:p>
    <w:p w14:paraId="293AFE19" w14:textId="50594084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5732CE96" w14:textId="44D27D2B" w:rsidR="00057E07" w:rsidRPr="009B2D41" w:rsidRDefault="009B2D41" w:rsidP="009B2D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>
        <w:rPr>
          <w:rFonts w:ascii="Arial" w:eastAsia="Times New Roman" w:hAnsi="Arial" w:cs="Arial"/>
          <w:color w:val="3D464D"/>
          <w:sz w:val="24"/>
          <w:szCs w:val="24"/>
        </w:rPr>
        <w:lastRenderedPageBreak/>
        <w:t xml:space="preserve">Number of </w:t>
      </w:r>
      <w:r w:rsidR="00057E07"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Connections in the region  </w:t>
      </w:r>
    </w:p>
    <w:p w14:paraId="6177A401" w14:textId="3DA70268" w:rsidR="00057E07" w:rsidRPr="009B2D41" w:rsidRDefault="00057E07" w:rsidP="009B2D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Number of internships/co-ops/partnerships in Dayton </w:t>
      </w:r>
      <w:r w:rsidR="009B2D41">
        <w:rPr>
          <w:rFonts w:ascii="Arial" w:eastAsia="Times New Roman" w:hAnsi="Arial" w:cs="Arial"/>
          <w:color w:val="3D464D"/>
          <w:sz w:val="24"/>
          <w:szCs w:val="24"/>
        </w:rPr>
        <w:t>Campus/Lake Campus areas</w:t>
      </w: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 </w:t>
      </w:r>
    </w:p>
    <w:p w14:paraId="1880F24C" w14:textId="0F605D06" w:rsidR="00057E07" w:rsidRPr="009B2D41" w:rsidRDefault="00057E07" w:rsidP="009B2D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Number of academic and community partners  </w:t>
      </w:r>
    </w:p>
    <w:p w14:paraId="066A006A" w14:textId="3008C7E7" w:rsidR="00057E07" w:rsidRPr="009B2D41" w:rsidRDefault="00057E07" w:rsidP="009B2D41">
      <w:pPr>
        <w:pStyle w:val="ListParagraph"/>
        <w:numPr>
          <w:ilvl w:val="0"/>
          <w:numId w:val="10"/>
        </w:numPr>
        <w:shd w:val="clear" w:color="auto" w:fill="FFFFFF"/>
        <w:spacing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Collaborations with WPAFB  </w:t>
      </w:r>
    </w:p>
    <w:p w14:paraId="5119227D" w14:textId="4043C09D" w:rsidR="00057E07" w:rsidRPr="009B2D41" w:rsidRDefault="00057E07" w:rsidP="009B2D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Work with local vets  </w:t>
      </w:r>
    </w:p>
    <w:p w14:paraId="2EE6050C" w14:textId="1A906E27" w:rsidR="00057E07" w:rsidRPr="009B2D41" w:rsidRDefault="00057E07" w:rsidP="009B2D4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Presence at community events  </w:t>
      </w:r>
    </w:p>
    <w:p w14:paraId="432B6591" w14:textId="77777777" w:rsidR="009B2D41" w:rsidRDefault="009B2D41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</w:p>
    <w:p w14:paraId="09377BA9" w14:textId="399692C6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D464D"/>
          <w:sz w:val="24"/>
          <w:szCs w:val="24"/>
        </w:rPr>
      </w:pPr>
      <w:r w:rsidRPr="00057E07">
        <w:rPr>
          <w:rFonts w:ascii="Arial" w:eastAsia="Times New Roman" w:hAnsi="Arial" w:cs="Arial"/>
          <w:b/>
          <w:color w:val="3D464D"/>
          <w:sz w:val="24"/>
          <w:szCs w:val="24"/>
        </w:rPr>
        <w:t xml:space="preserve">Impact on WSU  </w:t>
      </w:r>
    </w:p>
    <w:p w14:paraId="308FAE27" w14:textId="5EC45488" w:rsidR="00057E07" w:rsidRPr="00057E07" w:rsidRDefault="00057E07" w:rsidP="00057E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</w:p>
    <w:p w14:paraId="1318EB02" w14:textId="39C1D0A0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Achievements and assistance provided by WSU members  </w:t>
      </w:r>
    </w:p>
    <w:p w14:paraId="0007F8C3" w14:textId="5132AAC0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Community service required in core  </w:t>
      </w:r>
    </w:p>
    <w:p w14:paraId="2C1F45AF" w14:textId="111F6C7E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Global Health Brigades  </w:t>
      </w:r>
    </w:p>
    <w:p w14:paraId="77BC096A" w14:textId="713FBCE2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Global Health Initiative at medical school  </w:t>
      </w:r>
    </w:p>
    <w:p w14:paraId="48273D8F" w14:textId="17F61B10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Model UN students  </w:t>
      </w:r>
    </w:p>
    <w:p w14:paraId="304B582F" w14:textId="6287898C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USG participation in community    </w:t>
      </w:r>
    </w:p>
    <w:p w14:paraId="164846DE" w14:textId="43EF86BF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We Serve U    </w:t>
      </w:r>
    </w:p>
    <w:p w14:paraId="6271C640" w14:textId="77777777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4Paws  </w:t>
      </w:r>
    </w:p>
    <w:p w14:paraId="009508F1" w14:textId="7C07DF8D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Service learning hours  </w:t>
      </w:r>
    </w:p>
    <w:p w14:paraId="2FE605C4" w14:textId="5AB90795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Project reports from service learning courses  </w:t>
      </w:r>
    </w:p>
    <w:p w14:paraId="66D291E8" w14:textId="23A7323C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Volunteer experiences  </w:t>
      </w:r>
    </w:p>
    <w:p w14:paraId="6F51D1FA" w14:textId="7936EE62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Overseas educational opportunities  </w:t>
      </w:r>
    </w:p>
    <w:p w14:paraId="5B555695" w14:textId="2D74FD9A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Number of </w:t>
      </w:r>
      <w:proofErr w:type="gramStart"/>
      <w:r w:rsidRPr="009B2D41">
        <w:rPr>
          <w:rFonts w:ascii="Arial" w:eastAsia="Times New Roman" w:hAnsi="Arial" w:cs="Arial"/>
          <w:color w:val="3D464D"/>
          <w:sz w:val="24"/>
          <w:szCs w:val="24"/>
        </w:rPr>
        <w:t>study</w:t>
      </w:r>
      <w:proofErr w:type="gramEnd"/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 abroad students    </w:t>
      </w:r>
    </w:p>
    <w:p w14:paraId="139E1701" w14:textId="1FBCBCEB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Outreach through student orgs (Greek/Athletics)  </w:t>
      </w:r>
    </w:p>
    <w:p w14:paraId="7DB44A6F" w14:textId="6F76317A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Graduates in regional workforce  </w:t>
      </w:r>
    </w:p>
    <w:p w14:paraId="5764C521" w14:textId="13912C72" w:rsidR="00057E07" w:rsidRPr="009B2D41" w:rsidRDefault="00057E07" w:rsidP="009B2D41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Arial" w:eastAsia="Times New Roman" w:hAnsi="Arial" w:cs="Arial"/>
          <w:color w:val="3D464D"/>
          <w:sz w:val="24"/>
          <w:szCs w:val="24"/>
        </w:rPr>
      </w:pPr>
      <w:r w:rsidRPr="009B2D41">
        <w:rPr>
          <w:rFonts w:ascii="Arial" w:eastAsia="Times New Roman" w:hAnsi="Arial" w:cs="Arial"/>
          <w:color w:val="3D464D"/>
          <w:sz w:val="24"/>
          <w:szCs w:val="24"/>
        </w:rPr>
        <w:t xml:space="preserve">Number of graduates employed 0-6 months after </w:t>
      </w:r>
      <w:bookmarkStart w:id="0" w:name="_GoBack"/>
      <w:bookmarkEnd w:id="0"/>
      <w:r w:rsidRPr="009B2D41">
        <w:rPr>
          <w:rFonts w:ascii="Arial" w:eastAsia="Times New Roman" w:hAnsi="Arial" w:cs="Arial"/>
          <w:color w:val="3D464D"/>
          <w:sz w:val="24"/>
          <w:szCs w:val="24"/>
        </w:rPr>
        <w:t>graduat</w:t>
      </w:r>
      <w:r w:rsidR="00EB315C" w:rsidRPr="009B2D41">
        <w:rPr>
          <w:rFonts w:ascii="Arial" w:eastAsia="Times New Roman" w:hAnsi="Arial" w:cs="Arial"/>
          <w:color w:val="3D464D"/>
          <w:sz w:val="24"/>
          <w:szCs w:val="24"/>
        </w:rPr>
        <w:t>ion</w:t>
      </w:r>
    </w:p>
    <w:p w14:paraId="55095719" w14:textId="77777777" w:rsidR="00057E07" w:rsidRPr="00057E07" w:rsidRDefault="00057E07" w:rsidP="00057E07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3F446B6" w14:textId="1D49741C" w:rsidR="00057E07" w:rsidRPr="00057E07" w:rsidRDefault="00057E07" w:rsidP="00057E07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25F80E4C" w14:textId="77777777" w:rsidR="00057E07" w:rsidRPr="00057E07" w:rsidRDefault="00057E07" w:rsidP="00057E07">
      <w:pPr>
        <w:pStyle w:val="textbox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1763F58" w14:textId="77777777" w:rsidR="00057E07" w:rsidRPr="00057E07" w:rsidRDefault="00057E07">
      <w:pPr>
        <w:rPr>
          <w:rFonts w:ascii="Arial" w:hAnsi="Arial" w:cs="Arial"/>
          <w:sz w:val="24"/>
          <w:szCs w:val="24"/>
        </w:rPr>
      </w:pPr>
    </w:p>
    <w:sectPr w:rsidR="00057E07" w:rsidRPr="00057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55B2"/>
    <w:multiLevelType w:val="hybridMultilevel"/>
    <w:tmpl w:val="961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C5182"/>
    <w:multiLevelType w:val="hybridMultilevel"/>
    <w:tmpl w:val="B6AA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0612C"/>
    <w:multiLevelType w:val="hybridMultilevel"/>
    <w:tmpl w:val="0482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816F8"/>
    <w:multiLevelType w:val="hybridMultilevel"/>
    <w:tmpl w:val="48A8D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44259"/>
    <w:multiLevelType w:val="hybridMultilevel"/>
    <w:tmpl w:val="4C4C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D0B1B"/>
    <w:multiLevelType w:val="hybridMultilevel"/>
    <w:tmpl w:val="72DAB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D30B2"/>
    <w:multiLevelType w:val="hybridMultilevel"/>
    <w:tmpl w:val="9086E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0B56BD"/>
    <w:multiLevelType w:val="hybridMultilevel"/>
    <w:tmpl w:val="B0B4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4459"/>
    <w:multiLevelType w:val="hybridMultilevel"/>
    <w:tmpl w:val="94A4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77F4E"/>
    <w:multiLevelType w:val="hybridMultilevel"/>
    <w:tmpl w:val="3A6C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85154"/>
    <w:multiLevelType w:val="hybridMultilevel"/>
    <w:tmpl w:val="4A2E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E07"/>
    <w:rsid w:val="00057E07"/>
    <w:rsid w:val="000621B9"/>
    <w:rsid w:val="00204E9A"/>
    <w:rsid w:val="009B2D41"/>
    <w:rsid w:val="00E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A740"/>
  <w15:chartTrackingRefBased/>
  <w15:docId w15:val="{A565310E-79DF-47A0-91C8-28560C9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057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B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2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0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766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5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645072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287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2851208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8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77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781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80787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6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96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379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764646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7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219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83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419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8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36862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1451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464905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26629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47723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441192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980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746601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91799">
                                          <w:marLeft w:val="24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51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mikew</dc:creator>
  <cp:keywords/>
  <dc:description/>
  <cp:lastModifiedBy> </cp:lastModifiedBy>
  <cp:revision>1</cp:revision>
  <dcterms:created xsi:type="dcterms:W3CDTF">2018-08-03T02:56:00Z</dcterms:created>
  <dcterms:modified xsi:type="dcterms:W3CDTF">2018-08-03T03:34:00Z</dcterms:modified>
</cp:coreProperties>
</file>