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109" w:rsidRPr="00A54109" w:rsidRDefault="00A54109">
      <w:pPr>
        <w:rPr>
          <w:rFonts w:ascii="Times New Roman" w:hAnsi="Times New Roman"/>
          <w:b/>
          <w:sz w:val="22"/>
        </w:rPr>
      </w:pPr>
      <w:bookmarkStart w:id="0" w:name="_GoBack"/>
      <w:bookmarkEnd w:id="0"/>
      <w:r w:rsidRPr="00A54109">
        <w:rPr>
          <w:rFonts w:ascii="Times New Roman" w:hAnsi="Times New Roman"/>
          <w:noProof/>
          <w:sz w:val="22"/>
        </w:rPr>
        <w:drawing>
          <wp:inline distT="0" distB="0" distL="0" distR="0">
            <wp:extent cx="1371600" cy="75374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71600" cy="753745"/>
                    </a:xfrm>
                    <a:prstGeom prst="rect">
                      <a:avLst/>
                    </a:prstGeom>
                    <a:noFill/>
                    <a:ln w="9525">
                      <a:noFill/>
                      <a:miter lim="800000"/>
                      <a:headEnd/>
                      <a:tailEnd/>
                    </a:ln>
                  </pic:spPr>
                </pic:pic>
              </a:graphicData>
            </a:graphic>
          </wp:inline>
        </w:drawing>
      </w:r>
      <w:r w:rsidR="00A52FF8">
        <w:rPr>
          <w:rFonts w:ascii="Times New Roman" w:hAnsi="Times New Roman"/>
          <w:b/>
          <w:noProof/>
          <w:sz w:val="22"/>
        </w:rPr>
        <mc:AlternateContent>
          <mc:Choice Requires="wps">
            <w:drawing>
              <wp:anchor distT="0" distB="0" distL="114300" distR="114300" simplePos="0" relativeHeight="251658240" behindDoc="0" locked="0" layoutInCell="0" allowOverlap="1">
                <wp:simplePos x="0" y="0"/>
                <wp:positionH relativeFrom="column">
                  <wp:posOffset>3251835</wp:posOffset>
                </wp:positionH>
                <wp:positionV relativeFrom="paragraph">
                  <wp:posOffset>-226060</wp:posOffset>
                </wp:positionV>
                <wp:extent cx="2743200" cy="1028700"/>
                <wp:effectExtent l="3810" t="2540" r="0" b="0"/>
                <wp:wrapTight wrapText="bothSides">
                  <wp:wrapPolygon edited="0">
                    <wp:start x="-75" y="0"/>
                    <wp:lineTo x="-75" y="21200"/>
                    <wp:lineTo x="21600" y="21200"/>
                    <wp:lineTo x="21600" y="0"/>
                    <wp:lineTo x="-7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2592"/>
                            </w:tblGrid>
                            <w:tr w:rsidR="000B70FF">
                              <w:tc>
                                <w:tcPr>
                                  <w:tcW w:w="1566" w:type="dxa"/>
                                </w:tcPr>
                                <w:p w:rsidR="000B70FF" w:rsidRDefault="000B70FF">
                                  <w:r>
                                    <w:t>Policy</w:t>
                                  </w:r>
                                </w:p>
                              </w:tc>
                              <w:tc>
                                <w:tcPr>
                                  <w:tcW w:w="2592" w:type="dxa"/>
                                </w:tcPr>
                                <w:p w:rsidR="000B70FF" w:rsidRDefault="000B70FF" w:rsidP="00A54109">
                                  <w:r>
                                    <w:t>P.19</w:t>
                                  </w:r>
                                </w:p>
                              </w:tc>
                            </w:tr>
                            <w:tr w:rsidR="000B70FF">
                              <w:tc>
                                <w:tcPr>
                                  <w:tcW w:w="1566" w:type="dxa"/>
                                </w:tcPr>
                                <w:p w:rsidR="000B70FF" w:rsidRDefault="000B70FF">
                                  <w:r>
                                    <w:t>Written By:</w:t>
                                  </w:r>
                                </w:p>
                              </w:tc>
                              <w:tc>
                                <w:tcPr>
                                  <w:tcW w:w="2592" w:type="dxa"/>
                                </w:tcPr>
                                <w:p w:rsidR="000B70FF" w:rsidRDefault="000B70FF">
                                  <w:r>
                                    <w:t>B. Laurel Elder</w:t>
                                  </w:r>
                                </w:p>
                              </w:tc>
                            </w:tr>
                            <w:tr w:rsidR="000B70FF">
                              <w:tc>
                                <w:tcPr>
                                  <w:tcW w:w="1566" w:type="dxa"/>
                                </w:tcPr>
                                <w:p w:rsidR="000B70FF" w:rsidRDefault="000B70FF">
                                  <w:r>
                                    <w:t>Created:</w:t>
                                  </w:r>
                                </w:p>
                              </w:tc>
                              <w:tc>
                                <w:tcPr>
                                  <w:tcW w:w="2592" w:type="dxa"/>
                                </w:tcPr>
                                <w:p w:rsidR="000B70FF" w:rsidRDefault="000B70FF">
                                  <w:r>
                                    <w:t>3/6/12</w:t>
                                  </w:r>
                                </w:p>
                              </w:tc>
                            </w:tr>
                            <w:tr w:rsidR="000B70FF">
                              <w:tc>
                                <w:tcPr>
                                  <w:tcW w:w="1566" w:type="dxa"/>
                                </w:tcPr>
                                <w:p w:rsidR="000B70FF" w:rsidRDefault="000B70FF">
                                  <w:r>
                                    <w:t>Edited</w:t>
                                  </w:r>
                                </w:p>
                              </w:tc>
                              <w:tc>
                                <w:tcPr>
                                  <w:tcW w:w="2592" w:type="dxa"/>
                                </w:tcPr>
                                <w:p w:rsidR="000B70FF" w:rsidRDefault="000B70FF">
                                  <w:r>
                                    <w:t xml:space="preserve"> </w:t>
                                  </w:r>
                                  <w:r w:rsidR="00695B63">
                                    <w:t>7/22/14</w:t>
                                  </w:r>
                                </w:p>
                              </w:tc>
                            </w:tr>
                            <w:tr w:rsidR="000B70FF">
                              <w:tc>
                                <w:tcPr>
                                  <w:tcW w:w="1566" w:type="dxa"/>
                                </w:tcPr>
                                <w:p w:rsidR="000B70FF" w:rsidRDefault="000B70FF">
                                  <w:r>
                                    <w:t>Version</w:t>
                                  </w:r>
                                </w:p>
                              </w:tc>
                              <w:tc>
                                <w:tcPr>
                                  <w:tcW w:w="2592" w:type="dxa"/>
                                </w:tcPr>
                                <w:p w:rsidR="000B70FF" w:rsidRDefault="000B70FF" w:rsidP="00695B63">
                                  <w:r>
                                    <w:t>P.19.</w:t>
                                  </w:r>
                                  <w:r w:rsidR="00695B63">
                                    <w:t>2</w:t>
                                  </w:r>
                                </w:p>
                              </w:tc>
                            </w:tr>
                          </w:tbl>
                          <w:p w:rsidR="000B70FF" w:rsidRDefault="000B70FF" w:rsidP="00A541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6.05pt;margin-top:-17.8pt;width:3in;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fPfwIAABA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" o:allowincell="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6"/>
                        <w:gridCol w:w="2592"/>
                      </w:tblGrid>
                      <w:tr w:rsidR="000B70FF">
                        <w:tc>
                          <w:tcPr>
                            <w:tcW w:w="1566" w:type="dxa"/>
                          </w:tcPr>
                          <w:p w:rsidR="000B70FF" w:rsidRDefault="000B70FF">
                            <w:r>
                              <w:t>Policy</w:t>
                            </w:r>
                          </w:p>
                        </w:tc>
                        <w:tc>
                          <w:tcPr>
                            <w:tcW w:w="2592" w:type="dxa"/>
                          </w:tcPr>
                          <w:p w:rsidR="000B70FF" w:rsidRDefault="000B70FF" w:rsidP="00A54109">
                            <w:r>
                              <w:t>P.19</w:t>
                            </w:r>
                          </w:p>
                        </w:tc>
                      </w:tr>
                      <w:tr w:rsidR="000B70FF">
                        <w:tc>
                          <w:tcPr>
                            <w:tcW w:w="1566" w:type="dxa"/>
                          </w:tcPr>
                          <w:p w:rsidR="000B70FF" w:rsidRDefault="000B70FF">
                            <w:r>
                              <w:t>Written By:</w:t>
                            </w:r>
                          </w:p>
                        </w:tc>
                        <w:tc>
                          <w:tcPr>
                            <w:tcW w:w="2592" w:type="dxa"/>
                          </w:tcPr>
                          <w:p w:rsidR="000B70FF" w:rsidRDefault="000B70FF">
                            <w:r>
                              <w:t>B. Laurel Elder</w:t>
                            </w:r>
                          </w:p>
                        </w:tc>
                      </w:tr>
                      <w:tr w:rsidR="000B70FF">
                        <w:tc>
                          <w:tcPr>
                            <w:tcW w:w="1566" w:type="dxa"/>
                          </w:tcPr>
                          <w:p w:rsidR="000B70FF" w:rsidRDefault="000B70FF">
                            <w:r>
                              <w:t>Created:</w:t>
                            </w:r>
                          </w:p>
                        </w:tc>
                        <w:tc>
                          <w:tcPr>
                            <w:tcW w:w="2592" w:type="dxa"/>
                          </w:tcPr>
                          <w:p w:rsidR="000B70FF" w:rsidRDefault="000B70FF">
                            <w:r>
                              <w:t>3/6/12</w:t>
                            </w:r>
                          </w:p>
                        </w:tc>
                      </w:tr>
                      <w:tr w:rsidR="000B70FF">
                        <w:tc>
                          <w:tcPr>
                            <w:tcW w:w="1566" w:type="dxa"/>
                          </w:tcPr>
                          <w:p w:rsidR="000B70FF" w:rsidRDefault="000B70FF">
                            <w:r>
                              <w:t>Edited</w:t>
                            </w:r>
                          </w:p>
                        </w:tc>
                        <w:tc>
                          <w:tcPr>
                            <w:tcW w:w="2592" w:type="dxa"/>
                          </w:tcPr>
                          <w:p w:rsidR="000B70FF" w:rsidRDefault="000B70FF">
                            <w:r>
                              <w:t xml:space="preserve"> </w:t>
                            </w:r>
                            <w:r w:rsidR="00695B63">
                              <w:t>7/22/14</w:t>
                            </w:r>
                          </w:p>
                        </w:tc>
                      </w:tr>
                      <w:tr w:rsidR="000B70FF">
                        <w:tc>
                          <w:tcPr>
                            <w:tcW w:w="1566" w:type="dxa"/>
                          </w:tcPr>
                          <w:p w:rsidR="000B70FF" w:rsidRDefault="000B70FF">
                            <w:r>
                              <w:t>Version</w:t>
                            </w:r>
                          </w:p>
                        </w:tc>
                        <w:tc>
                          <w:tcPr>
                            <w:tcW w:w="2592" w:type="dxa"/>
                          </w:tcPr>
                          <w:p w:rsidR="000B70FF" w:rsidRDefault="000B70FF" w:rsidP="00695B63">
                            <w:r>
                              <w:t>P.19.</w:t>
                            </w:r>
                            <w:r w:rsidR="00695B63">
                              <w:t>2</w:t>
                            </w:r>
                          </w:p>
                        </w:tc>
                      </w:tr>
                    </w:tbl>
                    <w:p w:rsidR="000B70FF" w:rsidRDefault="000B70FF" w:rsidP="00A54109"/>
                  </w:txbxContent>
                </v:textbox>
                <w10:wrap type="tight"/>
              </v:shape>
            </w:pict>
          </mc:Fallback>
        </mc:AlternateContent>
      </w:r>
    </w:p>
    <w:p w:rsidR="00A54109" w:rsidRPr="00A54109" w:rsidRDefault="00A54109">
      <w:pPr>
        <w:rPr>
          <w:rFonts w:ascii="Times New Roman" w:hAnsi="Times New Roman"/>
          <w:b/>
          <w:sz w:val="22"/>
        </w:rPr>
      </w:pPr>
    </w:p>
    <w:p w:rsidR="00A54109" w:rsidRPr="00A54109" w:rsidRDefault="00A54109">
      <w:pPr>
        <w:rPr>
          <w:rFonts w:ascii="Times New Roman" w:hAnsi="Times New Roman"/>
          <w:b/>
          <w:sz w:val="22"/>
        </w:rPr>
      </w:pPr>
    </w:p>
    <w:p w:rsidR="00671410" w:rsidRPr="00A54109" w:rsidRDefault="00671410">
      <w:pPr>
        <w:rPr>
          <w:rFonts w:ascii="Times New Roman" w:hAnsi="Times New Roman"/>
          <w:b/>
        </w:rPr>
      </w:pPr>
      <w:r w:rsidRPr="00A54109">
        <w:rPr>
          <w:rFonts w:ascii="Times New Roman" w:hAnsi="Times New Roman"/>
          <w:b/>
        </w:rPr>
        <w:t xml:space="preserve">Using Protected Health Information </w:t>
      </w:r>
      <w:proofErr w:type="gramStart"/>
      <w:r w:rsidRPr="00A54109">
        <w:rPr>
          <w:rFonts w:ascii="Times New Roman" w:hAnsi="Times New Roman"/>
          <w:b/>
        </w:rPr>
        <w:t>In</w:t>
      </w:r>
      <w:proofErr w:type="gramEnd"/>
      <w:r w:rsidRPr="00A54109">
        <w:rPr>
          <w:rFonts w:ascii="Times New Roman" w:hAnsi="Times New Roman"/>
          <w:b/>
        </w:rPr>
        <w:t xml:space="preserve"> Research</w:t>
      </w:r>
    </w:p>
    <w:p w:rsidR="00671410" w:rsidRPr="00A54109" w:rsidRDefault="00671410">
      <w:pPr>
        <w:rPr>
          <w:rFonts w:ascii="Times New Roman" w:hAnsi="Times New Roman"/>
          <w:sz w:val="22"/>
        </w:rPr>
      </w:pPr>
    </w:p>
    <w:p w:rsidR="00671410" w:rsidRPr="00A54109" w:rsidRDefault="00671410">
      <w:pPr>
        <w:rPr>
          <w:rFonts w:ascii="Times New Roman" w:hAnsi="Times New Roman"/>
          <w:sz w:val="22"/>
          <w:u w:val="single"/>
        </w:rPr>
      </w:pPr>
      <w:r w:rsidRPr="00A54109">
        <w:rPr>
          <w:rFonts w:ascii="Times New Roman" w:hAnsi="Times New Roman"/>
          <w:b/>
          <w:sz w:val="22"/>
          <w:u w:val="single"/>
        </w:rPr>
        <w:t>Introduction</w:t>
      </w:r>
      <w:r w:rsidRPr="00A54109">
        <w:rPr>
          <w:rFonts w:ascii="Times New Roman" w:hAnsi="Times New Roman"/>
          <w:sz w:val="22"/>
          <w:u w:val="single"/>
        </w:rPr>
        <w:t xml:space="preserve">: </w:t>
      </w:r>
    </w:p>
    <w:p w:rsidR="00671410" w:rsidRPr="00A54109" w:rsidRDefault="00671410">
      <w:pPr>
        <w:rPr>
          <w:rFonts w:ascii="Times New Roman" w:hAnsi="Times New Roman"/>
          <w:sz w:val="22"/>
        </w:rPr>
      </w:pPr>
    </w:p>
    <w:p w:rsidR="00671410" w:rsidRPr="00A54109" w:rsidRDefault="00671410" w:rsidP="00A54109">
      <w:pPr>
        <w:ind w:left="270"/>
        <w:rPr>
          <w:rFonts w:ascii="Times New Roman" w:hAnsi="Times New Roman"/>
          <w:sz w:val="22"/>
        </w:rPr>
      </w:pPr>
      <w:r w:rsidRPr="00A54109">
        <w:rPr>
          <w:rFonts w:ascii="Times New Roman" w:hAnsi="Times New Roman"/>
          <w:sz w:val="22"/>
        </w:rPr>
        <w:t xml:space="preserve">The </w:t>
      </w:r>
      <w:r w:rsidRPr="00A54109">
        <w:rPr>
          <w:rStyle w:val="Strong"/>
          <w:rFonts w:ascii="Times New Roman" w:hAnsi="Times New Roman"/>
          <w:sz w:val="22"/>
        </w:rPr>
        <w:t>Health Insurance Portability and Accountability Act of 1996 (HIPAA)</w:t>
      </w:r>
      <w:r w:rsidRPr="00A54109">
        <w:rPr>
          <w:rFonts w:ascii="Times New Roman" w:hAnsi="Times New Roman"/>
          <w:sz w:val="22"/>
        </w:rPr>
        <w:t xml:space="preserve"> contains provisions to protect the confidentiality and security of personally-identifiable information that arises in the course of providing health care. In order to understand how HIPAA affects research, there are a few important terms that are defined by the law. </w:t>
      </w:r>
    </w:p>
    <w:p w:rsidR="00671410" w:rsidRPr="00A54109" w:rsidRDefault="00671410" w:rsidP="00A54109">
      <w:pPr>
        <w:ind w:left="270"/>
        <w:rPr>
          <w:rFonts w:ascii="Times New Roman" w:hAnsi="Times New Roman"/>
          <w:sz w:val="22"/>
        </w:rPr>
      </w:pPr>
      <w:r w:rsidRPr="00A54109">
        <w:rPr>
          <w:rFonts w:ascii="Times New Roman" w:hAnsi="Times New Roman"/>
          <w:sz w:val="22"/>
        </w:rPr>
        <w:br/>
        <w:t xml:space="preserve">The HIPAA Privacy Rule governs </w:t>
      </w:r>
      <w:r w:rsidRPr="00A54109">
        <w:rPr>
          <w:rStyle w:val="Strong"/>
          <w:rFonts w:ascii="Times New Roman" w:hAnsi="Times New Roman"/>
          <w:sz w:val="22"/>
        </w:rPr>
        <w:t>Protected Health Information (PHI)</w:t>
      </w:r>
      <w:r w:rsidRPr="00A54109">
        <w:rPr>
          <w:rFonts w:ascii="Times New Roman" w:hAnsi="Times New Roman"/>
          <w:sz w:val="22"/>
        </w:rPr>
        <w:t xml:space="preserve"> which is defined as information that can be linked to a particular person (</w:t>
      </w:r>
      <w:proofErr w:type="spellStart"/>
      <w:r w:rsidRPr="00A54109">
        <w:rPr>
          <w:rFonts w:ascii="Times New Roman" w:hAnsi="Times New Roman"/>
          <w:sz w:val="22"/>
        </w:rPr>
        <w:t>ie</w:t>
      </w:r>
      <w:proofErr w:type="spellEnd"/>
      <w:r w:rsidRPr="00A54109">
        <w:rPr>
          <w:rFonts w:ascii="Times New Roman" w:hAnsi="Times New Roman"/>
          <w:sz w:val="22"/>
        </w:rPr>
        <w:t xml:space="preserve">., is person-identifiable) that arises in the course of providing a health care service. </w:t>
      </w:r>
      <w:r w:rsidRPr="00A54109">
        <w:rPr>
          <w:rFonts w:ascii="Times New Roman" w:hAnsi="Times New Roman"/>
          <w:sz w:val="22"/>
        </w:rPr>
        <w:br/>
      </w:r>
      <w:r w:rsidRPr="00A54109">
        <w:rPr>
          <w:rFonts w:ascii="Times New Roman" w:hAnsi="Times New Roman"/>
          <w:sz w:val="22"/>
        </w:rPr>
        <w:br/>
        <w:t xml:space="preserve">When PHI is communicated inside of a covered entity (such as a hospital or health care facility), this is called a </w:t>
      </w:r>
      <w:r w:rsidRPr="00A54109">
        <w:rPr>
          <w:rStyle w:val="Strong"/>
          <w:rFonts w:ascii="Times New Roman" w:hAnsi="Times New Roman"/>
          <w:sz w:val="22"/>
        </w:rPr>
        <w:t>use</w:t>
      </w:r>
      <w:r w:rsidRPr="00A54109">
        <w:rPr>
          <w:rFonts w:ascii="Times New Roman" w:hAnsi="Times New Roman"/>
          <w:sz w:val="22"/>
        </w:rPr>
        <w:t xml:space="preserve"> of the information. When PHI is communicated to another person or organization that is not part of the covered entity, this is called a </w:t>
      </w:r>
      <w:r w:rsidRPr="00A54109">
        <w:rPr>
          <w:rStyle w:val="Strong"/>
          <w:rFonts w:ascii="Times New Roman" w:hAnsi="Times New Roman"/>
          <w:sz w:val="22"/>
        </w:rPr>
        <w:t>disclosure</w:t>
      </w:r>
      <w:r w:rsidRPr="00A54109">
        <w:rPr>
          <w:rFonts w:ascii="Times New Roman" w:hAnsi="Times New Roman"/>
          <w:sz w:val="22"/>
        </w:rPr>
        <w:t>. HIPAA allows both use and disclosure of PHI for research purposes, but such uses and disclosures have to follow HIPAA guidance and have to be part of a research plan that is reviewed and approved by an Institutional Review Board (IRB). </w:t>
      </w:r>
    </w:p>
    <w:p w:rsidR="00671410" w:rsidRPr="00A54109" w:rsidRDefault="00671410">
      <w:pPr>
        <w:rPr>
          <w:rFonts w:ascii="Times New Roman" w:hAnsi="Times New Roman"/>
          <w:sz w:val="22"/>
        </w:rPr>
      </w:pPr>
    </w:p>
    <w:p w:rsidR="00671410" w:rsidRPr="00A54109" w:rsidRDefault="00671410">
      <w:pPr>
        <w:rPr>
          <w:rFonts w:ascii="Times New Roman" w:hAnsi="Times New Roman"/>
          <w:b/>
          <w:sz w:val="22"/>
          <w:u w:val="single"/>
        </w:rPr>
      </w:pPr>
      <w:r w:rsidRPr="00A54109">
        <w:rPr>
          <w:rFonts w:ascii="Times New Roman" w:hAnsi="Times New Roman"/>
          <w:b/>
          <w:sz w:val="22"/>
          <w:u w:val="single"/>
        </w:rPr>
        <w:t xml:space="preserve">Definitions: </w:t>
      </w:r>
    </w:p>
    <w:p w:rsidR="00671410" w:rsidRPr="00A54109" w:rsidRDefault="00671410">
      <w:pPr>
        <w:rPr>
          <w:rFonts w:ascii="Times New Roman" w:hAnsi="Times New Roman"/>
          <w:b/>
          <w:sz w:val="22"/>
        </w:rPr>
      </w:pP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b/>
          <w:sz w:val="22"/>
          <w:szCs w:val="20"/>
        </w:rPr>
        <w:t xml:space="preserve">Authorization: </w:t>
      </w:r>
      <w:r w:rsidRPr="00A54109">
        <w:rPr>
          <w:rFonts w:ascii="Times New Roman" w:hAnsi="Times New Roman" w:cs="Times New Roman"/>
          <w:sz w:val="22"/>
          <w:szCs w:val="20"/>
        </w:rPr>
        <w:t xml:space="preserve">Under HIPAA, the granting of rights to access PHI. Authorization is required by HIPAA for disclosures or uses other than for Treatment Procedures Operations (TPO), which </w:t>
      </w:r>
      <w:proofErr w:type="gramStart"/>
      <w:r w:rsidRPr="00A54109">
        <w:rPr>
          <w:rFonts w:ascii="Times New Roman" w:hAnsi="Times New Roman" w:cs="Times New Roman"/>
          <w:sz w:val="22"/>
          <w:szCs w:val="20"/>
        </w:rPr>
        <w:t>are</w:t>
      </w:r>
      <w:proofErr w:type="gramEnd"/>
      <w:r w:rsidRPr="00A54109">
        <w:rPr>
          <w:rFonts w:ascii="Times New Roman" w:hAnsi="Times New Roman" w:cs="Times New Roman"/>
          <w:sz w:val="22"/>
          <w:szCs w:val="20"/>
        </w:rPr>
        <w:t xml:space="preserve"> covered in the Notice of Privacy Practices. Treatment cannot be conditioned on granting of an authorization. An authorization is a specific, detailed document requesting patient-subject permission for the use of covered PHI.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270"/>
        <w:rPr>
          <w:rFonts w:ascii="Times New Roman" w:hAnsi="Times New Roman" w:cs="Times New Roman"/>
          <w:sz w:val="22"/>
          <w:szCs w:val="20"/>
        </w:rPr>
      </w:pPr>
      <w:proofErr w:type="gramStart"/>
      <w:r w:rsidRPr="00A54109">
        <w:rPr>
          <w:rFonts w:ascii="Times New Roman" w:hAnsi="Times New Roman" w:cs="Times New Roman"/>
          <w:b/>
          <w:sz w:val="22"/>
          <w:szCs w:val="20"/>
        </w:rPr>
        <w:t>Covered Entity:</w:t>
      </w:r>
      <w:r w:rsidRPr="00A54109">
        <w:rPr>
          <w:rFonts w:ascii="Times New Roman" w:hAnsi="Times New Roman" w:cs="Times New Roman"/>
          <w:sz w:val="22"/>
          <w:szCs w:val="20"/>
        </w:rPr>
        <w:t xml:space="preserve"> A covered entity is a health plan, a health care clearinghouse, or a health care provider transmitting health information, and is, therefore, subject to the HIPAA regulations.</w:t>
      </w:r>
      <w:proofErr w:type="gramEnd"/>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b/>
          <w:sz w:val="22"/>
          <w:szCs w:val="20"/>
        </w:rPr>
        <w:t xml:space="preserve">Disclosure: </w:t>
      </w:r>
      <w:r w:rsidRPr="00A54109">
        <w:rPr>
          <w:rFonts w:ascii="Times New Roman" w:hAnsi="Times New Roman" w:cs="Times New Roman"/>
          <w:sz w:val="22"/>
          <w:szCs w:val="20"/>
        </w:rPr>
        <w:t xml:space="preserve">The release, transfer, provision of access to, or divulging in any other manner of PHI outside the entity holding the information. Disclosure of PHI requires a specific authorization under HIPAA except if disclosure is related to the provision of TPO (Treatment Procedures Operations) of </w:t>
      </w:r>
      <w:proofErr w:type="gramStart"/>
      <w:r w:rsidRPr="00A54109">
        <w:rPr>
          <w:rFonts w:ascii="Times New Roman" w:hAnsi="Times New Roman" w:cs="Times New Roman"/>
          <w:sz w:val="22"/>
          <w:szCs w:val="20"/>
        </w:rPr>
        <w:t>the</w:t>
      </w:r>
      <w:proofErr w:type="gramEnd"/>
      <w:r w:rsidRPr="00A54109">
        <w:rPr>
          <w:rFonts w:ascii="Times New Roman" w:hAnsi="Times New Roman" w:cs="Times New Roman"/>
          <w:sz w:val="22"/>
          <w:szCs w:val="20"/>
        </w:rPr>
        <w:t xml:space="preserve"> entity responsible for the PHI or under a limited set of other circumstances, such as public health purposes.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b/>
          <w:sz w:val="22"/>
          <w:szCs w:val="20"/>
        </w:rPr>
        <w:t>Health Information:</w:t>
      </w:r>
      <w:r w:rsidRPr="00A54109">
        <w:rPr>
          <w:rFonts w:ascii="Times New Roman" w:hAnsi="Times New Roman" w:cs="Times New Roman"/>
          <w:sz w:val="22"/>
          <w:szCs w:val="20"/>
        </w:rPr>
        <w:t xml:space="preserve"> Any information, whether oral or recorded in any form or medium, that: </w:t>
      </w:r>
    </w:p>
    <w:p w:rsidR="00671410" w:rsidRPr="00A54109" w:rsidRDefault="00671410" w:rsidP="004213C9">
      <w:pPr>
        <w:pStyle w:val="ListParagraph"/>
        <w:numPr>
          <w:ilvl w:val="0"/>
          <w:numId w:val="8"/>
        </w:numPr>
        <w:spacing w:beforeLines="1" w:before="2" w:afterLines="1" w:after="2"/>
        <w:rPr>
          <w:rFonts w:ascii="Times New Roman" w:hAnsi="Times New Roman"/>
          <w:sz w:val="22"/>
          <w:szCs w:val="20"/>
        </w:rPr>
      </w:pPr>
      <w:r w:rsidRPr="00A54109">
        <w:rPr>
          <w:rFonts w:ascii="Times New Roman" w:hAnsi="Times New Roman"/>
          <w:sz w:val="22"/>
          <w:szCs w:val="20"/>
        </w:rPr>
        <w:t>Is created or received by a health care provider, health plan, public health authority, employer, life insurer, school or university, or health care clearinghouse; and</w:t>
      </w:r>
    </w:p>
    <w:p w:rsidR="00671410" w:rsidRPr="00A54109" w:rsidRDefault="00671410" w:rsidP="004213C9">
      <w:pPr>
        <w:pStyle w:val="ListParagraph"/>
        <w:numPr>
          <w:ilvl w:val="0"/>
          <w:numId w:val="8"/>
        </w:numPr>
        <w:spacing w:beforeLines="1" w:before="2" w:afterLines="1" w:after="2"/>
        <w:rPr>
          <w:rFonts w:ascii="Times New Roman" w:hAnsi="Times New Roman"/>
          <w:sz w:val="22"/>
          <w:szCs w:val="20"/>
        </w:rPr>
      </w:pPr>
      <w:r w:rsidRPr="00A54109">
        <w:rPr>
          <w:rFonts w:ascii="Times New Roman" w:hAnsi="Times New Roman"/>
          <w:sz w:val="22"/>
          <w:szCs w:val="20"/>
        </w:rPr>
        <w:t>Relates to the past, present, or future physical or mental health or condition of an individual; the provision of health care to an individual; or the past, present, or future payment for the provision of health care to an individual.</w:t>
      </w:r>
    </w:p>
    <w:p w:rsidR="00671410" w:rsidRPr="00A54109" w:rsidRDefault="00671410" w:rsidP="004213C9">
      <w:pPr>
        <w:spacing w:beforeLines="1" w:before="2" w:afterLines="1" w:after="2"/>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b/>
          <w:sz w:val="22"/>
          <w:szCs w:val="20"/>
        </w:rPr>
        <w:lastRenderedPageBreak/>
        <w:t xml:space="preserve">Hybrid Entity: </w:t>
      </w:r>
      <w:r w:rsidRPr="00A54109">
        <w:rPr>
          <w:rFonts w:ascii="Times New Roman" w:hAnsi="Times New Roman" w:cs="Times New Roman"/>
          <w:sz w:val="22"/>
          <w:szCs w:val="20"/>
        </w:rPr>
        <w:t xml:space="preserve">A single legal covered entity with health care and non-health care functions, where the former are covered functions but are not its primary functions. The University of California is a hybrid entity.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b/>
          <w:sz w:val="22"/>
          <w:szCs w:val="20"/>
        </w:rPr>
        <w:t>Individually Identifiable Health Information</w:t>
      </w:r>
      <w:r w:rsidRPr="00A54109">
        <w:rPr>
          <w:rFonts w:ascii="Times New Roman" w:hAnsi="Times New Roman" w:cs="Times New Roman"/>
          <w:sz w:val="22"/>
          <w:szCs w:val="20"/>
        </w:rPr>
        <w:t xml:space="preserve"> is any information created, used, or received by a health care provider that relates to: </w:t>
      </w:r>
    </w:p>
    <w:p w:rsidR="00671410" w:rsidRPr="002D43EA" w:rsidRDefault="00671410" w:rsidP="004213C9">
      <w:pPr>
        <w:pStyle w:val="ListParagraph"/>
        <w:numPr>
          <w:ilvl w:val="0"/>
          <w:numId w:val="9"/>
        </w:numPr>
        <w:spacing w:beforeLines="1" w:before="2" w:afterLines="1" w:after="2"/>
        <w:rPr>
          <w:rFonts w:ascii="Times New Roman" w:hAnsi="Times New Roman"/>
          <w:sz w:val="22"/>
          <w:szCs w:val="20"/>
        </w:rPr>
      </w:pPr>
      <w:r w:rsidRPr="002D43EA">
        <w:rPr>
          <w:rFonts w:ascii="Times New Roman" w:hAnsi="Times New Roman"/>
          <w:sz w:val="22"/>
          <w:szCs w:val="20"/>
        </w:rPr>
        <w:t xml:space="preserve">The past, present, or future physical or mental </w:t>
      </w:r>
      <w:proofErr w:type="spellStart"/>
      <w:r w:rsidRPr="002D43EA">
        <w:rPr>
          <w:rFonts w:ascii="Times New Roman" w:hAnsi="Times New Roman"/>
          <w:sz w:val="22"/>
          <w:szCs w:val="20"/>
        </w:rPr>
        <w:t>heath</w:t>
      </w:r>
      <w:proofErr w:type="spellEnd"/>
      <w:r w:rsidRPr="002D43EA">
        <w:rPr>
          <w:rFonts w:ascii="Times New Roman" w:hAnsi="Times New Roman"/>
          <w:sz w:val="22"/>
          <w:szCs w:val="20"/>
        </w:rPr>
        <w:t xml:space="preserve"> or condition of an individual,</w:t>
      </w:r>
    </w:p>
    <w:p w:rsidR="00671410" w:rsidRPr="002D43EA" w:rsidRDefault="00671410" w:rsidP="004213C9">
      <w:pPr>
        <w:pStyle w:val="ListParagraph"/>
        <w:numPr>
          <w:ilvl w:val="0"/>
          <w:numId w:val="9"/>
        </w:numPr>
        <w:spacing w:beforeLines="1" w:before="2" w:afterLines="1" w:after="2"/>
        <w:rPr>
          <w:rFonts w:ascii="Times New Roman" w:hAnsi="Times New Roman"/>
          <w:sz w:val="22"/>
          <w:szCs w:val="20"/>
        </w:rPr>
      </w:pPr>
      <w:r w:rsidRPr="002D43EA">
        <w:rPr>
          <w:rFonts w:ascii="Times New Roman" w:hAnsi="Times New Roman"/>
          <w:sz w:val="22"/>
          <w:szCs w:val="20"/>
        </w:rPr>
        <w:t>The provision of health care to an individual, or</w:t>
      </w:r>
    </w:p>
    <w:p w:rsidR="00671410" w:rsidRPr="002D43EA" w:rsidRDefault="00671410" w:rsidP="004213C9">
      <w:pPr>
        <w:pStyle w:val="ListParagraph"/>
        <w:numPr>
          <w:ilvl w:val="0"/>
          <w:numId w:val="9"/>
        </w:numPr>
        <w:spacing w:beforeLines="1" w:before="2" w:afterLines="1" w:after="2"/>
        <w:rPr>
          <w:rFonts w:ascii="Times New Roman" w:hAnsi="Times New Roman"/>
          <w:sz w:val="22"/>
          <w:szCs w:val="20"/>
        </w:rPr>
      </w:pPr>
      <w:r w:rsidRPr="002D43EA">
        <w:rPr>
          <w:rFonts w:ascii="Times New Roman" w:hAnsi="Times New Roman"/>
          <w:sz w:val="22"/>
          <w:szCs w:val="20"/>
        </w:rPr>
        <w:t>The past, present, or future payment for the provision of health care to an individual with respect to which there is a reasonable basis to believe the information can be used to identify the individual. The collection of individually-identifiable health information for research constitutes human subjects research.</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b/>
          <w:sz w:val="22"/>
          <w:szCs w:val="20"/>
        </w:rPr>
        <w:t>Minimum Necessary Standard:</w:t>
      </w:r>
      <w:r w:rsidRPr="00A54109">
        <w:rPr>
          <w:rFonts w:ascii="Times New Roman" w:hAnsi="Times New Roman" w:cs="Times New Roman"/>
          <w:sz w:val="22"/>
          <w:szCs w:val="20"/>
        </w:rPr>
        <w:t xml:space="preserve"> The least information reasonably necessary to accomplish the intended purpose of the use, disclosure, or request of PHI. </w:t>
      </w:r>
    </w:p>
    <w:p w:rsidR="00671410" w:rsidRPr="00A54109" w:rsidRDefault="00671410" w:rsidP="004213C9">
      <w:pPr>
        <w:spacing w:beforeLines="1" w:before="2" w:afterLines="1" w:after="2"/>
        <w:rPr>
          <w:rFonts w:ascii="Times New Roman" w:hAnsi="Times New Roman" w:cs="Times New Roman"/>
          <w:sz w:val="22"/>
          <w:szCs w:val="20"/>
        </w:rPr>
      </w:pP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b/>
          <w:sz w:val="22"/>
          <w:szCs w:val="20"/>
        </w:rPr>
        <w:t>Notice of Privacy Practices:</w:t>
      </w:r>
      <w:r w:rsidRPr="00A54109">
        <w:rPr>
          <w:rFonts w:ascii="Times New Roman" w:hAnsi="Times New Roman" w:cs="Times New Roman"/>
          <w:sz w:val="22"/>
          <w:szCs w:val="20"/>
        </w:rPr>
        <w:t xml:space="preserve"> The HIPAA Privacy Rule gives individuals a fundamental right to be informed of the privacy practices of their health plans and of most of their health care providers, as well as to be informed of their privacy rights with respect to their personal health information. Health plans and covered health care providers are required to develop and distribute a notice that provides clear explanations of these rights and practices. The Notice of Privacy Practices is intended to focus individual on privacy issues and concerns, and to prompt them to have discussions with their health plans and health care providers and exercise their rights. Note: Sometimes the Notice of Privacy Practices is interchangeable with PHI.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b/>
          <w:sz w:val="22"/>
          <w:szCs w:val="20"/>
        </w:rPr>
        <w:t>Personal Health Information</w:t>
      </w:r>
      <w:r w:rsidRPr="00A54109">
        <w:rPr>
          <w:rFonts w:ascii="Times New Roman" w:hAnsi="Times New Roman" w:cs="Times New Roman"/>
          <w:sz w:val="22"/>
          <w:szCs w:val="20"/>
        </w:rPr>
        <w:t xml:space="preserve"> is used on the University of California HIPAA Authorization form in order to (1) capture the meaning of both protected health information (</w:t>
      </w:r>
      <w:r w:rsidRPr="00A54109">
        <w:rPr>
          <w:rFonts w:ascii="Times New Roman" w:hAnsi="Times New Roman" w:cs="Times New Roman"/>
          <w:i/>
          <w:sz w:val="22"/>
          <w:szCs w:val="20"/>
        </w:rPr>
        <w:t>HIPAA</w:t>
      </w:r>
      <w:r w:rsidRPr="00A54109">
        <w:rPr>
          <w:rFonts w:ascii="Times New Roman" w:hAnsi="Times New Roman" w:cs="Times New Roman"/>
          <w:sz w:val="22"/>
          <w:szCs w:val="20"/>
        </w:rPr>
        <w:t xml:space="preserve"> term) and medical information (</w:t>
      </w:r>
      <w:r w:rsidRPr="00A54109">
        <w:rPr>
          <w:rFonts w:ascii="Times New Roman" w:hAnsi="Times New Roman" w:cs="Times New Roman"/>
          <w:i/>
          <w:sz w:val="22"/>
          <w:szCs w:val="20"/>
        </w:rPr>
        <w:t>California Health &amp; Safety Code: California Confidentiality of Medical Information</w:t>
      </w:r>
      <w:r w:rsidRPr="00A54109">
        <w:rPr>
          <w:rFonts w:ascii="Times New Roman" w:hAnsi="Times New Roman" w:cs="Times New Roman"/>
          <w:sz w:val="22"/>
          <w:szCs w:val="20"/>
        </w:rPr>
        <w:t xml:space="preserve"> term),  (2) communicate to the research subject that information is "personal", and (3) convey information at an eighth-grade reading level.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270"/>
        <w:rPr>
          <w:rFonts w:ascii="Times New Roman" w:hAnsi="Times New Roman" w:cs="Times New Roman"/>
          <w:sz w:val="22"/>
          <w:szCs w:val="20"/>
        </w:rPr>
      </w:pPr>
      <w:r w:rsidRPr="00A54109">
        <w:rPr>
          <w:rFonts w:ascii="Times New Roman" w:hAnsi="Times New Roman" w:cs="Times New Roman"/>
          <w:b/>
          <w:sz w:val="22"/>
          <w:szCs w:val="20"/>
        </w:rPr>
        <w:t>Protected Health Information (PHI)</w:t>
      </w:r>
      <w:r w:rsidRPr="00A54109">
        <w:rPr>
          <w:rFonts w:ascii="Times New Roman" w:hAnsi="Times New Roman" w:cs="Times New Roman"/>
          <w:sz w:val="22"/>
          <w:szCs w:val="20"/>
        </w:rPr>
        <w:t xml:space="preserve"> is defined as any individually identifiable health information collected or created as a consequence of the provision of health care by a covered entity, in any form, including verbal communications. </w:t>
      </w:r>
    </w:p>
    <w:p w:rsidR="00671410" w:rsidRPr="00A54109" w:rsidRDefault="00671410" w:rsidP="004213C9">
      <w:pPr>
        <w:spacing w:beforeLines="1" w:before="2" w:afterLines="1" w:after="2"/>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rPr>
          <w:rFonts w:ascii="Times New Roman" w:hAnsi="Times New Roman" w:cs="Times New Roman"/>
          <w:b/>
          <w:sz w:val="22"/>
          <w:szCs w:val="20"/>
          <w:u w:val="single"/>
        </w:rPr>
      </w:pPr>
      <w:r w:rsidRPr="00A54109">
        <w:rPr>
          <w:rFonts w:ascii="Times New Roman" w:hAnsi="Times New Roman" w:cs="Times New Roman"/>
          <w:b/>
          <w:sz w:val="22"/>
          <w:szCs w:val="20"/>
          <w:u w:val="single"/>
        </w:rPr>
        <w:t xml:space="preserve">Research </w:t>
      </w:r>
      <w:proofErr w:type="gramStart"/>
      <w:r w:rsidRPr="00A54109">
        <w:rPr>
          <w:rFonts w:ascii="Times New Roman" w:hAnsi="Times New Roman" w:cs="Times New Roman"/>
          <w:b/>
          <w:sz w:val="22"/>
          <w:szCs w:val="20"/>
          <w:u w:val="single"/>
        </w:rPr>
        <w:t>That</w:t>
      </w:r>
      <w:proofErr w:type="gramEnd"/>
      <w:r w:rsidRPr="00A54109">
        <w:rPr>
          <w:rFonts w:ascii="Times New Roman" w:hAnsi="Times New Roman" w:cs="Times New Roman"/>
          <w:b/>
          <w:sz w:val="22"/>
          <w:szCs w:val="20"/>
          <w:u w:val="single"/>
        </w:rPr>
        <w:t xml:space="preserve"> is Covered by HIPAA</w:t>
      </w:r>
    </w:p>
    <w:p w:rsidR="00671410" w:rsidRPr="00A54109" w:rsidRDefault="00671410" w:rsidP="004213C9">
      <w:pPr>
        <w:spacing w:beforeLines="1" w:before="2" w:afterLines="1" w:after="2"/>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562" w:hanging="288"/>
        <w:rPr>
          <w:rFonts w:ascii="Times New Roman" w:hAnsi="Times New Roman" w:cs="Times New Roman"/>
          <w:sz w:val="22"/>
          <w:szCs w:val="20"/>
        </w:rPr>
      </w:pPr>
      <w:r w:rsidRPr="00A54109">
        <w:rPr>
          <w:rFonts w:ascii="Times New Roman" w:hAnsi="Times New Roman" w:cs="Times New Roman"/>
          <w:sz w:val="22"/>
          <w:szCs w:val="20"/>
        </w:rPr>
        <w:t xml:space="preserve">HIPAA affects only that </w:t>
      </w:r>
      <w:r w:rsidRPr="00A54109">
        <w:rPr>
          <w:rFonts w:ascii="Times New Roman" w:hAnsi="Times New Roman" w:cs="Times New Roman"/>
          <w:i/>
          <w:sz w:val="22"/>
          <w:szCs w:val="20"/>
        </w:rPr>
        <w:t>research which uses, creates, or discloses Protected Health Information</w:t>
      </w:r>
      <w:r w:rsidRPr="00A54109">
        <w:rPr>
          <w:rFonts w:ascii="Times New Roman" w:hAnsi="Times New Roman" w:cs="Times New Roman"/>
          <w:sz w:val="22"/>
          <w:szCs w:val="20"/>
        </w:rPr>
        <w:t xml:space="preserve"> (PHI). In general, there are two ways a research study would involve PHI: </w:t>
      </w:r>
    </w:p>
    <w:p w:rsidR="00671410" w:rsidRPr="00A54109" w:rsidRDefault="00671410" w:rsidP="004213C9">
      <w:pPr>
        <w:pStyle w:val="ListParagraph"/>
        <w:numPr>
          <w:ilvl w:val="0"/>
          <w:numId w:val="4"/>
        </w:numPr>
        <w:spacing w:beforeLines="1" w:before="2" w:afterLines="1" w:after="2"/>
        <w:ind w:left="562" w:right="67" w:hanging="288"/>
        <w:rPr>
          <w:rFonts w:ascii="Times New Roman" w:hAnsi="Times New Roman"/>
          <w:sz w:val="22"/>
          <w:szCs w:val="20"/>
        </w:rPr>
      </w:pPr>
      <w:r w:rsidRPr="00A54109">
        <w:rPr>
          <w:rFonts w:ascii="Times New Roman" w:hAnsi="Times New Roman"/>
          <w:sz w:val="22"/>
          <w:szCs w:val="20"/>
        </w:rPr>
        <w:t>The study involves review of medical records as one (or the only) source of research information. Retrospective studies involve PHI in this way. Prospective studies may do this also, such as when a researcher contacts a participant's physician to obtain or verify some aspect of a person's health history.</w:t>
      </w:r>
    </w:p>
    <w:p w:rsidR="00671410" w:rsidRPr="00A54109" w:rsidRDefault="00671410" w:rsidP="004213C9">
      <w:pPr>
        <w:pStyle w:val="ListParagraph"/>
        <w:numPr>
          <w:ilvl w:val="0"/>
          <w:numId w:val="4"/>
        </w:numPr>
        <w:spacing w:beforeLines="1" w:before="2" w:afterLines="1" w:after="2"/>
        <w:ind w:left="562" w:right="67" w:hanging="288"/>
        <w:rPr>
          <w:rFonts w:ascii="Times New Roman" w:hAnsi="Times New Roman"/>
          <w:sz w:val="22"/>
          <w:szCs w:val="20"/>
        </w:rPr>
      </w:pPr>
      <w:r w:rsidRPr="00A54109">
        <w:rPr>
          <w:rFonts w:ascii="Times New Roman" w:hAnsi="Times New Roman"/>
          <w:sz w:val="22"/>
          <w:szCs w:val="20"/>
        </w:rPr>
        <w:t>The study creates new medical records because as part of the research a health-care service is being performed, such as testing of a new way of diagnosing a health condition or a new drug or device for treating a health condition.</w:t>
      </w:r>
    </w:p>
    <w:p w:rsidR="00671410" w:rsidRPr="00A54109" w:rsidRDefault="00671410" w:rsidP="004213C9">
      <w:pPr>
        <w:spacing w:beforeLines="1" w:before="2" w:afterLines="1" w:after="2"/>
        <w:ind w:left="562" w:hanging="288"/>
        <w:rPr>
          <w:rFonts w:ascii="Times New Roman" w:hAnsi="Times New Roman" w:cs="Times New Roman"/>
          <w:sz w:val="22"/>
          <w:szCs w:val="20"/>
        </w:rPr>
      </w:pPr>
    </w:p>
    <w:p w:rsidR="00671410" w:rsidRPr="00A54109" w:rsidRDefault="00671410" w:rsidP="004213C9">
      <w:pPr>
        <w:spacing w:beforeLines="1" w:before="2" w:afterLines="1" w:after="2"/>
        <w:ind w:left="562" w:hanging="288"/>
        <w:rPr>
          <w:rFonts w:ascii="Times New Roman" w:hAnsi="Times New Roman" w:cs="Times New Roman"/>
          <w:sz w:val="22"/>
          <w:szCs w:val="20"/>
        </w:rPr>
      </w:pPr>
      <w:r w:rsidRPr="00A54109">
        <w:rPr>
          <w:rFonts w:ascii="Times New Roman" w:hAnsi="Times New Roman" w:cs="Times New Roman"/>
          <w:sz w:val="22"/>
          <w:szCs w:val="20"/>
        </w:rPr>
        <w:t xml:space="preserve">Most sponsored clinical trials that submit data to the US Food and Drug Administration (FDA) will involve PHI because study monitors have an obligation to compare research records such as Case </w:t>
      </w:r>
      <w:r w:rsidRPr="00A54109">
        <w:rPr>
          <w:rFonts w:ascii="Times New Roman" w:hAnsi="Times New Roman" w:cs="Times New Roman"/>
          <w:sz w:val="22"/>
          <w:szCs w:val="20"/>
        </w:rPr>
        <w:lastRenderedPageBreak/>
        <w:t xml:space="preserve">Report Forms (CRFs) to the medical records of the persons participating in the study, in order to verify that the information transcribed onto the CRFs is accurate. </w:t>
      </w:r>
    </w:p>
    <w:p w:rsidR="00671410" w:rsidRPr="00A54109" w:rsidRDefault="00671410" w:rsidP="004213C9">
      <w:pPr>
        <w:spacing w:beforeLines="1" w:before="2" w:afterLines="1" w:after="2"/>
        <w:ind w:left="562" w:hanging="288"/>
        <w:rPr>
          <w:rFonts w:ascii="Times New Roman" w:hAnsi="Times New Roman" w:cs="Times New Roman"/>
          <w:sz w:val="22"/>
          <w:szCs w:val="20"/>
        </w:rPr>
      </w:pPr>
      <w:r w:rsidRPr="00A54109">
        <w:rPr>
          <w:rFonts w:ascii="Times New Roman" w:hAnsi="Times New Roman" w:cs="Times New Roman"/>
          <w:sz w:val="22"/>
          <w:szCs w:val="20"/>
        </w:rPr>
        <w:t xml:space="preserve">  </w:t>
      </w:r>
    </w:p>
    <w:p w:rsidR="00671410" w:rsidRPr="00A54109" w:rsidRDefault="00671410" w:rsidP="004213C9">
      <w:pPr>
        <w:spacing w:beforeLines="1" w:before="2" w:afterLines="1" w:after="2"/>
        <w:ind w:left="562" w:hanging="288"/>
        <w:rPr>
          <w:rFonts w:ascii="Times New Roman" w:hAnsi="Times New Roman" w:cs="Times New Roman"/>
          <w:sz w:val="22"/>
          <w:szCs w:val="20"/>
        </w:rPr>
      </w:pPr>
      <w:r w:rsidRPr="00A54109">
        <w:rPr>
          <w:rFonts w:ascii="Times New Roman" w:hAnsi="Times New Roman" w:cs="Times New Roman"/>
          <w:sz w:val="22"/>
          <w:szCs w:val="20"/>
        </w:rPr>
        <w:t>Human biological specimen data which includes PHI is also considered clinical research.</w:t>
      </w:r>
    </w:p>
    <w:p w:rsidR="00671410" w:rsidRPr="00A54109" w:rsidRDefault="00671410" w:rsidP="004213C9">
      <w:pPr>
        <w:spacing w:beforeLines="1" w:before="2" w:afterLines="1" w:after="2"/>
        <w:rPr>
          <w:rFonts w:ascii="Times New Roman" w:hAnsi="Times New Roman" w:cs="Times New Roman"/>
          <w:sz w:val="22"/>
          <w:szCs w:val="20"/>
        </w:rPr>
      </w:pPr>
    </w:p>
    <w:p w:rsidR="00671410" w:rsidRPr="00A54109" w:rsidRDefault="00671410" w:rsidP="004213C9">
      <w:pPr>
        <w:spacing w:beforeLines="1" w:before="2" w:afterLines="1" w:after="2"/>
        <w:rPr>
          <w:rFonts w:ascii="Times New Roman" w:hAnsi="Times New Roman" w:cs="Times New Roman"/>
          <w:sz w:val="22"/>
          <w:szCs w:val="20"/>
        </w:rPr>
      </w:pPr>
    </w:p>
    <w:p w:rsidR="00671410" w:rsidRPr="00A54109" w:rsidRDefault="00671410">
      <w:pPr>
        <w:rPr>
          <w:rFonts w:ascii="Times New Roman" w:hAnsi="Times New Roman"/>
          <w:b/>
          <w:sz w:val="22"/>
          <w:u w:val="single"/>
        </w:rPr>
      </w:pPr>
      <w:r w:rsidRPr="00A54109">
        <w:rPr>
          <w:rFonts w:ascii="Times New Roman" w:hAnsi="Times New Roman"/>
          <w:b/>
          <w:sz w:val="22"/>
          <w:u w:val="single"/>
        </w:rPr>
        <w:t xml:space="preserve">Protected Health Information </w:t>
      </w:r>
      <w:proofErr w:type="gramStart"/>
      <w:r w:rsidRPr="00A54109">
        <w:rPr>
          <w:rFonts w:ascii="Times New Roman" w:hAnsi="Times New Roman"/>
          <w:b/>
          <w:sz w:val="22"/>
          <w:u w:val="single"/>
        </w:rPr>
        <w:t>Under</w:t>
      </w:r>
      <w:proofErr w:type="gramEnd"/>
      <w:r w:rsidRPr="00A54109">
        <w:rPr>
          <w:rFonts w:ascii="Times New Roman" w:hAnsi="Times New Roman"/>
          <w:b/>
          <w:sz w:val="22"/>
          <w:u w:val="single"/>
        </w:rPr>
        <w:t xml:space="preserve"> HIPAA</w:t>
      </w:r>
    </w:p>
    <w:p w:rsidR="00671410" w:rsidRPr="00A54109" w:rsidRDefault="00671410">
      <w:pPr>
        <w:rPr>
          <w:rFonts w:ascii="Times New Roman" w:hAnsi="Times New Roman"/>
          <w:b/>
          <w:sz w:val="22"/>
        </w:rPr>
      </w:pPr>
    </w:p>
    <w:p w:rsidR="00671410" w:rsidRPr="00A54109" w:rsidRDefault="00671410" w:rsidP="004213C9">
      <w:pPr>
        <w:spacing w:beforeLines="1" w:before="2" w:afterLines="1" w:after="2"/>
        <w:ind w:left="360"/>
        <w:rPr>
          <w:rFonts w:ascii="Times New Roman" w:hAnsi="Times New Roman" w:cs="Times New Roman"/>
          <w:sz w:val="22"/>
          <w:szCs w:val="20"/>
        </w:rPr>
      </w:pPr>
      <w:r w:rsidRPr="00A54109">
        <w:rPr>
          <w:rFonts w:ascii="Times New Roman" w:hAnsi="Times New Roman" w:cs="Times New Roman"/>
          <w:sz w:val="22"/>
          <w:szCs w:val="20"/>
        </w:rPr>
        <w:t xml:space="preserve">HIPAA recognizes that health-related information is often so rich in content that it can never be made truly anonymous, but that the risk of re-identification of an individual is greatly decreased by removing certain elements from data. Health information lacking these elements is said to be </w:t>
      </w:r>
      <w:r w:rsidRPr="00A54109">
        <w:rPr>
          <w:rFonts w:ascii="Times New Roman" w:hAnsi="Times New Roman" w:cs="Times New Roman"/>
          <w:b/>
          <w:i/>
          <w:sz w:val="22"/>
          <w:szCs w:val="20"/>
        </w:rPr>
        <w:t>de-identified</w:t>
      </w:r>
      <w:r w:rsidRPr="00A54109">
        <w:rPr>
          <w:rFonts w:ascii="Times New Roman" w:hAnsi="Times New Roman" w:cs="Times New Roman"/>
          <w:sz w:val="22"/>
          <w:szCs w:val="20"/>
        </w:rPr>
        <w:t xml:space="preserve"> and may be used or disclosed without restriction under the HIPAA Privacy Rule (the health information is no longer PHI). </w:t>
      </w:r>
      <w:r w:rsidRPr="00A54109">
        <w:rPr>
          <w:rFonts w:ascii="Times New Roman" w:hAnsi="Times New Roman" w:cs="Times New Roman"/>
          <w:sz w:val="22"/>
          <w:szCs w:val="20"/>
        </w:rPr>
        <w:br/>
      </w:r>
      <w:r w:rsidRPr="00A54109">
        <w:rPr>
          <w:rFonts w:ascii="Times New Roman" w:hAnsi="Times New Roman" w:cs="Times New Roman"/>
          <w:sz w:val="22"/>
          <w:szCs w:val="20"/>
        </w:rPr>
        <w:br/>
        <w:t xml:space="preserve">To de-identify PHI, remove the following </w:t>
      </w:r>
      <w:r w:rsidRPr="00A54109">
        <w:rPr>
          <w:rFonts w:ascii="Times New Roman" w:hAnsi="Times New Roman" w:cs="Times New Roman"/>
          <w:b/>
          <w:i/>
          <w:sz w:val="22"/>
          <w:szCs w:val="20"/>
        </w:rPr>
        <w:t>list of 18</w:t>
      </w:r>
      <w:r w:rsidRPr="00A54109">
        <w:rPr>
          <w:rFonts w:ascii="Times New Roman" w:hAnsi="Times New Roman" w:cs="Times New Roman"/>
          <w:i/>
          <w:sz w:val="22"/>
          <w:szCs w:val="20"/>
        </w:rPr>
        <w:t xml:space="preserve"> </w:t>
      </w:r>
      <w:r w:rsidRPr="00A54109">
        <w:rPr>
          <w:rFonts w:ascii="Times New Roman" w:hAnsi="Times New Roman" w:cs="Times New Roman"/>
          <w:b/>
          <w:i/>
          <w:sz w:val="22"/>
          <w:szCs w:val="20"/>
        </w:rPr>
        <w:t>identifiers</w:t>
      </w:r>
      <w:r w:rsidRPr="00A54109">
        <w:rPr>
          <w:rFonts w:ascii="Times New Roman" w:hAnsi="Times New Roman" w:cs="Times New Roman"/>
          <w:sz w:val="22"/>
          <w:szCs w:val="20"/>
        </w:rPr>
        <w:t xml:space="preserve"> of the individual and of the </w:t>
      </w:r>
      <w:proofErr w:type="spellStart"/>
      <w:r w:rsidRPr="00A54109">
        <w:rPr>
          <w:rFonts w:ascii="Times New Roman" w:hAnsi="Times New Roman" w:cs="Times New Roman"/>
          <w:sz w:val="22"/>
          <w:szCs w:val="20"/>
        </w:rPr>
        <w:t>individual.s</w:t>
      </w:r>
      <w:proofErr w:type="spellEnd"/>
      <w:r w:rsidRPr="00A54109">
        <w:rPr>
          <w:rFonts w:ascii="Times New Roman" w:hAnsi="Times New Roman" w:cs="Times New Roman"/>
          <w:sz w:val="22"/>
          <w:szCs w:val="20"/>
        </w:rPr>
        <w:t xml:space="preserve"> relatives, employers, or household members: </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Names</w:t>
      </w:r>
      <w:r w:rsidRPr="00A54109">
        <w:rPr>
          <w:rFonts w:ascii="Times New Roman" w:hAnsi="Times New Roman"/>
          <w:sz w:val="22"/>
          <w:szCs w:val="20"/>
        </w:rPr>
        <w:t xml:space="preserve"> </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All geographic subdivisions smaller than a state</w:t>
      </w:r>
      <w:r w:rsidRPr="00A54109">
        <w:rPr>
          <w:rFonts w:ascii="Times New Roman" w:hAnsi="Times New Roman"/>
          <w:sz w:val="22"/>
          <w:szCs w:val="20"/>
        </w:rPr>
        <w:t xml:space="preserv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 </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All elements of dates (except year)</w:t>
      </w:r>
      <w:r w:rsidRPr="00A54109">
        <w:rPr>
          <w:rFonts w:ascii="Times New Roman" w:hAnsi="Times New Roman"/>
          <w:sz w:val="22"/>
          <w:szCs w:val="20"/>
        </w:rPr>
        <w:t xml:space="preserve">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 </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Telephone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Fax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Electronic mail addresses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Social Security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Medical record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Health plan beneficiary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Account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Certificate/license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Vehicle identifiers and serial numbers, including license plate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Device identifiers and serial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Web universal resource locators (URLs)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Internet protocol (IP) address numbers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Biometric identifiers, including finger and voice prints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Full face photographic images and any comparable images</w:t>
      </w:r>
    </w:p>
    <w:p w:rsidR="00671410" w:rsidRPr="00A54109" w:rsidRDefault="00671410" w:rsidP="004213C9">
      <w:pPr>
        <w:numPr>
          <w:ilvl w:val="0"/>
          <w:numId w:val="5"/>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b/>
          <w:i/>
          <w:sz w:val="22"/>
          <w:szCs w:val="20"/>
        </w:rPr>
        <w:t>Any other unique identifying number, characteristic or code</w:t>
      </w:r>
    </w:p>
    <w:p w:rsidR="00671410" w:rsidRPr="00A54109" w:rsidRDefault="00671410">
      <w:pPr>
        <w:rPr>
          <w:rFonts w:ascii="Times New Roman" w:hAnsi="Times New Roman"/>
          <w:b/>
          <w:sz w:val="22"/>
        </w:rPr>
      </w:pPr>
    </w:p>
    <w:p w:rsidR="00A54109" w:rsidRPr="00A54109" w:rsidRDefault="00A54109">
      <w:pPr>
        <w:rPr>
          <w:rFonts w:ascii="Times New Roman" w:hAnsi="Times New Roman"/>
          <w:b/>
          <w:sz w:val="22"/>
          <w:u w:val="single"/>
        </w:rPr>
      </w:pPr>
      <w:r w:rsidRPr="00A54109">
        <w:rPr>
          <w:rFonts w:ascii="Times New Roman" w:hAnsi="Times New Roman"/>
          <w:b/>
          <w:sz w:val="22"/>
          <w:u w:val="single"/>
        </w:rPr>
        <w:t>Use and Disclosure of PHI for Research</w:t>
      </w:r>
    </w:p>
    <w:p w:rsidR="00A54109" w:rsidRPr="00A54109" w:rsidRDefault="00A54109">
      <w:pPr>
        <w:rPr>
          <w:rFonts w:ascii="Times New Roman" w:hAnsi="Times New Roman"/>
          <w:sz w:val="22"/>
        </w:rPr>
      </w:pPr>
    </w:p>
    <w:p w:rsidR="00A54109" w:rsidRPr="00A54109" w:rsidRDefault="00A54109" w:rsidP="004213C9">
      <w:pPr>
        <w:spacing w:beforeLines="1" w:before="2" w:afterLines="1" w:after="2"/>
        <w:ind w:left="360"/>
        <w:rPr>
          <w:rFonts w:ascii="Times New Roman" w:hAnsi="Times New Roman" w:cs="Times New Roman"/>
          <w:sz w:val="22"/>
          <w:szCs w:val="20"/>
        </w:rPr>
      </w:pPr>
      <w:r w:rsidRPr="00A54109">
        <w:rPr>
          <w:rFonts w:ascii="Times New Roman" w:hAnsi="Times New Roman" w:cs="Times New Roman"/>
          <w:sz w:val="22"/>
          <w:szCs w:val="20"/>
        </w:rPr>
        <w:t xml:space="preserve">HIPAA permits the use or disclosure of PHI for research under the following circumstances and conditions: </w:t>
      </w:r>
    </w:p>
    <w:p w:rsidR="00A54109" w:rsidRPr="00A54109" w:rsidRDefault="00A54109" w:rsidP="004213C9">
      <w:pPr>
        <w:numPr>
          <w:ilvl w:val="0"/>
          <w:numId w:val="6"/>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t xml:space="preserve">If the subject of the PHI has granted specific written permission through an </w:t>
      </w:r>
      <w:r w:rsidRPr="00A54109">
        <w:rPr>
          <w:rFonts w:ascii="Times New Roman" w:hAnsi="Times New Roman"/>
          <w:b/>
          <w:i/>
          <w:sz w:val="22"/>
          <w:szCs w:val="20"/>
        </w:rPr>
        <w:t>Authorization</w:t>
      </w:r>
      <w:r w:rsidRPr="00A54109">
        <w:rPr>
          <w:rFonts w:ascii="Times New Roman" w:hAnsi="Times New Roman"/>
          <w:sz w:val="22"/>
          <w:szCs w:val="20"/>
        </w:rPr>
        <w:t>.  This authorization may be a separate consent form signed by the subject, or may be included in the research consent form (see next section).</w:t>
      </w:r>
    </w:p>
    <w:p w:rsidR="00A54109" w:rsidRPr="00A54109" w:rsidRDefault="00A54109" w:rsidP="004213C9">
      <w:pPr>
        <w:numPr>
          <w:ilvl w:val="0"/>
          <w:numId w:val="6"/>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t xml:space="preserve">If the IRB has granted a </w:t>
      </w:r>
      <w:r w:rsidRPr="00A54109">
        <w:rPr>
          <w:rFonts w:ascii="Times New Roman" w:hAnsi="Times New Roman"/>
          <w:b/>
          <w:i/>
          <w:sz w:val="22"/>
          <w:szCs w:val="20"/>
        </w:rPr>
        <w:t>waiver of the authorization</w:t>
      </w:r>
      <w:r w:rsidRPr="00A54109">
        <w:rPr>
          <w:rFonts w:ascii="Times New Roman" w:hAnsi="Times New Roman"/>
          <w:sz w:val="22"/>
          <w:szCs w:val="20"/>
        </w:rPr>
        <w:t xml:space="preserve"> requirement</w:t>
      </w:r>
    </w:p>
    <w:p w:rsidR="00A54109" w:rsidRPr="00A54109" w:rsidRDefault="00A54109" w:rsidP="004213C9">
      <w:pPr>
        <w:numPr>
          <w:ilvl w:val="0"/>
          <w:numId w:val="6"/>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lastRenderedPageBreak/>
        <w:t xml:space="preserve">If the </w:t>
      </w:r>
      <w:r w:rsidRPr="00A54109">
        <w:rPr>
          <w:rFonts w:ascii="Times New Roman" w:hAnsi="Times New Roman"/>
          <w:b/>
          <w:i/>
          <w:sz w:val="22"/>
          <w:szCs w:val="20"/>
        </w:rPr>
        <w:t>PHI has been de-identified</w:t>
      </w:r>
      <w:r w:rsidRPr="00A54109">
        <w:rPr>
          <w:rFonts w:ascii="Times New Roman" w:hAnsi="Times New Roman"/>
          <w:sz w:val="22"/>
          <w:szCs w:val="20"/>
        </w:rPr>
        <w:t xml:space="preserve"> in accordance with the standards set by HIPAA</w:t>
      </w:r>
    </w:p>
    <w:p w:rsidR="00A54109" w:rsidRPr="00A54109" w:rsidRDefault="00A54109" w:rsidP="004213C9">
      <w:pPr>
        <w:spacing w:beforeLines="1" w:before="2" w:afterLines="1" w:after="2"/>
        <w:ind w:left="360"/>
        <w:jc w:val="right"/>
        <w:rPr>
          <w:rFonts w:ascii="Times New Roman" w:hAnsi="Times New Roman" w:cs="Times New Roman"/>
          <w:sz w:val="22"/>
          <w:szCs w:val="20"/>
        </w:rPr>
      </w:pPr>
      <w:bookmarkStart w:id="1" w:name="authorization"/>
      <w:r w:rsidRPr="00A54109">
        <w:rPr>
          <w:rFonts w:ascii="Times New Roman" w:hAnsi="Times New Roman" w:cs="Times New Roman"/>
          <w:sz w:val="22"/>
          <w:szCs w:val="20"/>
        </w:rPr>
        <w:t xml:space="preserve">  </w:t>
      </w:r>
      <w:bookmarkEnd w:id="1"/>
      <w:r w:rsidRPr="00A54109">
        <w:rPr>
          <w:rFonts w:ascii="Times New Roman" w:hAnsi="Times New Roman" w:cs="Times New Roman"/>
          <w:sz w:val="22"/>
          <w:szCs w:val="20"/>
        </w:rPr>
        <w:t xml:space="preserve">  </w:t>
      </w:r>
    </w:p>
    <w:p w:rsidR="00A54109" w:rsidRPr="00A54109" w:rsidRDefault="00A54109" w:rsidP="004213C9">
      <w:pPr>
        <w:spacing w:beforeLines="1" w:before="2" w:afterLines="1" w:after="2"/>
        <w:ind w:left="360"/>
        <w:outlineLvl w:val="1"/>
        <w:rPr>
          <w:rFonts w:ascii="Times New Roman" w:hAnsi="Times New Roman"/>
          <w:b/>
          <w:i/>
          <w:sz w:val="22"/>
          <w:szCs w:val="20"/>
        </w:rPr>
      </w:pPr>
      <w:r w:rsidRPr="00A54109">
        <w:rPr>
          <w:rFonts w:ascii="Times New Roman" w:hAnsi="Times New Roman"/>
          <w:b/>
          <w:i/>
          <w:sz w:val="22"/>
          <w:szCs w:val="20"/>
        </w:rPr>
        <w:t xml:space="preserve">Getting Authorization to Use PHI </w:t>
      </w:r>
    </w:p>
    <w:p w:rsidR="00A54109" w:rsidRPr="00A54109" w:rsidRDefault="00A54109" w:rsidP="002D43EA">
      <w:pPr>
        <w:ind w:left="360"/>
        <w:rPr>
          <w:rFonts w:ascii="Times New Roman" w:hAnsi="Times New Roman"/>
          <w:sz w:val="22"/>
          <w:szCs w:val="20"/>
        </w:rPr>
      </w:pPr>
      <w:r w:rsidRPr="00A54109">
        <w:rPr>
          <w:rFonts w:ascii="Times New Roman" w:hAnsi="Times New Roman"/>
          <w:sz w:val="22"/>
          <w:szCs w:val="20"/>
        </w:rPr>
        <w:br/>
        <w:t xml:space="preserve">The principle of respect for persons means that, if it is feasible to get the consent of someone before using their PHI for research, then consent should be obtained. HIPAA refers to consent for use of information as an Authorization, and requires that the following elements be present in an Authorization to use PHI for research purposes: </w:t>
      </w:r>
    </w:p>
    <w:p w:rsidR="00A54109" w:rsidRPr="00A54109" w:rsidRDefault="00A54109" w:rsidP="004213C9">
      <w:pPr>
        <w:numPr>
          <w:ilvl w:val="0"/>
          <w:numId w:val="7"/>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t>A description of information to be used or released,</w:t>
      </w:r>
    </w:p>
    <w:p w:rsidR="00A54109" w:rsidRPr="00A54109" w:rsidRDefault="00A54109" w:rsidP="004213C9">
      <w:pPr>
        <w:numPr>
          <w:ilvl w:val="0"/>
          <w:numId w:val="7"/>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t>The name of person(s) or class of persons (e.g., project staff) who will use the information,</w:t>
      </w:r>
    </w:p>
    <w:p w:rsidR="00A54109" w:rsidRPr="00A54109" w:rsidRDefault="00A54109" w:rsidP="004213C9">
      <w:pPr>
        <w:numPr>
          <w:ilvl w:val="0"/>
          <w:numId w:val="7"/>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t xml:space="preserve">The name of persons or organizations to </w:t>
      </w:r>
      <w:proofErr w:type="gramStart"/>
      <w:r w:rsidRPr="00A54109">
        <w:rPr>
          <w:rFonts w:ascii="Times New Roman" w:hAnsi="Times New Roman"/>
          <w:sz w:val="22"/>
          <w:szCs w:val="20"/>
        </w:rPr>
        <w:t>whom</w:t>
      </w:r>
      <w:proofErr w:type="gramEnd"/>
      <w:r w:rsidRPr="00A54109">
        <w:rPr>
          <w:rFonts w:ascii="Times New Roman" w:hAnsi="Times New Roman"/>
          <w:sz w:val="22"/>
          <w:szCs w:val="20"/>
        </w:rPr>
        <w:t xml:space="preserve"> PHI will be released. (e.g., central coordinating offices of multi-center trials),</w:t>
      </w:r>
    </w:p>
    <w:p w:rsidR="00A54109" w:rsidRPr="00A54109" w:rsidRDefault="00A54109" w:rsidP="004213C9">
      <w:pPr>
        <w:numPr>
          <w:ilvl w:val="0"/>
          <w:numId w:val="7"/>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t>The expiration date or event that ends authorization to use PHI (e.g., completion of the research), or statement that authorization does not expire,</w:t>
      </w:r>
    </w:p>
    <w:p w:rsidR="00A54109" w:rsidRPr="00A54109" w:rsidRDefault="00A54109" w:rsidP="004213C9">
      <w:pPr>
        <w:numPr>
          <w:ilvl w:val="0"/>
          <w:numId w:val="7"/>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t>A statement that the research participant has the right to revoke authorization (as part of withdrawal from study procedures),</w:t>
      </w:r>
    </w:p>
    <w:p w:rsidR="00A54109" w:rsidRPr="00A54109" w:rsidRDefault="00A54109" w:rsidP="004213C9">
      <w:pPr>
        <w:numPr>
          <w:ilvl w:val="0"/>
          <w:numId w:val="7"/>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t>A statement that if information will be disclosed to other organizations the information may no longer be protected, and</w:t>
      </w:r>
    </w:p>
    <w:p w:rsidR="00A54109" w:rsidRPr="00A54109" w:rsidRDefault="00A54109" w:rsidP="004213C9">
      <w:pPr>
        <w:numPr>
          <w:ilvl w:val="0"/>
          <w:numId w:val="7"/>
        </w:numPr>
        <w:tabs>
          <w:tab w:val="clear" w:pos="720"/>
          <w:tab w:val="num" w:pos="1080"/>
        </w:tabs>
        <w:spacing w:beforeLines="1" w:before="2" w:afterLines="1" w:after="2"/>
        <w:ind w:left="1080"/>
        <w:rPr>
          <w:rFonts w:ascii="Times New Roman" w:hAnsi="Times New Roman"/>
          <w:sz w:val="22"/>
          <w:szCs w:val="20"/>
        </w:rPr>
      </w:pPr>
      <w:r w:rsidRPr="00A54109">
        <w:rPr>
          <w:rFonts w:ascii="Times New Roman" w:hAnsi="Times New Roman"/>
          <w:sz w:val="22"/>
          <w:szCs w:val="20"/>
        </w:rPr>
        <w:t>A statement that individuals may inspect or copy their records. The researcher may stipulate that records will not be available until after the study is complete.</w:t>
      </w:r>
    </w:p>
    <w:p w:rsidR="00671410" w:rsidRPr="00A54109" w:rsidRDefault="00671410">
      <w:pPr>
        <w:rPr>
          <w:rFonts w:ascii="Times New Roman" w:hAnsi="Times New Roman"/>
          <w:sz w:val="22"/>
        </w:rPr>
      </w:pPr>
    </w:p>
    <w:p w:rsidR="00F420B8" w:rsidRPr="003560E7" w:rsidRDefault="00F420B8" w:rsidP="00F420B8">
      <w:pPr>
        <w:rPr>
          <w:rFonts w:ascii="Times New Roman" w:hAnsi="Times New Roman"/>
          <w:b/>
          <w:sz w:val="22"/>
          <w:highlight w:val="yellow"/>
          <w:u w:val="single"/>
        </w:rPr>
      </w:pPr>
      <w:r w:rsidRPr="003560E7">
        <w:rPr>
          <w:rFonts w:ascii="Times New Roman" w:hAnsi="Times New Roman"/>
          <w:b/>
          <w:sz w:val="22"/>
          <w:highlight w:val="yellow"/>
          <w:u w:val="single"/>
        </w:rPr>
        <w:t>Waiver of HIPAA Authorization</w:t>
      </w:r>
    </w:p>
    <w:p w:rsidR="00F420B8" w:rsidRPr="003560E7" w:rsidRDefault="00F420B8" w:rsidP="00F420B8">
      <w:pPr>
        <w:rPr>
          <w:rFonts w:ascii="Times New Roman" w:hAnsi="Times New Roman"/>
          <w:sz w:val="22"/>
          <w:highlight w:val="yellow"/>
        </w:rPr>
      </w:pPr>
    </w:p>
    <w:p w:rsidR="002A083A" w:rsidRPr="003560E7" w:rsidRDefault="00F420B8" w:rsidP="004213C9">
      <w:pPr>
        <w:spacing w:beforeLines="1" w:before="2" w:afterLines="1" w:after="2"/>
        <w:ind w:left="720"/>
        <w:rPr>
          <w:rFonts w:ascii="Times New Roman" w:hAnsi="Times New Roman" w:cs="Times New Roman"/>
          <w:sz w:val="22"/>
          <w:szCs w:val="20"/>
          <w:highlight w:val="yellow"/>
        </w:rPr>
      </w:pPr>
      <w:r w:rsidRPr="003560E7">
        <w:rPr>
          <w:rFonts w:ascii="Times New Roman" w:hAnsi="Times New Roman" w:cs="Times New Roman"/>
          <w:sz w:val="22"/>
          <w:szCs w:val="20"/>
          <w:highlight w:val="yellow"/>
        </w:rPr>
        <w:t>For certain research (most commonly chart reviews) HIPAA authorization</w:t>
      </w:r>
      <w:r w:rsidR="00FE04AE" w:rsidRPr="003560E7">
        <w:rPr>
          <w:rFonts w:ascii="Times New Roman" w:hAnsi="Times New Roman" w:cs="Times New Roman"/>
          <w:sz w:val="22"/>
          <w:szCs w:val="20"/>
          <w:highlight w:val="yellow"/>
        </w:rPr>
        <w:t xml:space="preserve"> by the subject is not feasible and a waiver of the HIPAA authorization may be requested.</w:t>
      </w:r>
    </w:p>
    <w:p w:rsidR="002A083A" w:rsidRPr="003560E7" w:rsidRDefault="002A083A" w:rsidP="004213C9">
      <w:pPr>
        <w:spacing w:beforeLines="1" w:before="2" w:afterLines="1" w:after="2"/>
        <w:ind w:left="720"/>
        <w:rPr>
          <w:rFonts w:ascii="Times New Roman" w:hAnsi="Times New Roman" w:cs="Times New Roman"/>
          <w:sz w:val="22"/>
          <w:szCs w:val="20"/>
          <w:highlight w:val="yellow"/>
        </w:rPr>
      </w:pPr>
    </w:p>
    <w:p w:rsidR="000B70FF" w:rsidRPr="003560E7" w:rsidRDefault="002A083A" w:rsidP="004213C9">
      <w:pPr>
        <w:spacing w:beforeLines="1" w:before="2" w:afterLines="1" w:after="2"/>
        <w:ind w:left="720"/>
        <w:rPr>
          <w:rFonts w:ascii="Times New Roman" w:hAnsi="Times New Roman" w:cs="Times New Roman"/>
          <w:sz w:val="22"/>
          <w:szCs w:val="20"/>
          <w:highlight w:val="yellow"/>
        </w:rPr>
      </w:pPr>
      <w:r w:rsidRPr="003560E7">
        <w:rPr>
          <w:rFonts w:ascii="Times New Roman" w:hAnsi="Times New Roman" w:cs="Times New Roman"/>
          <w:sz w:val="22"/>
          <w:szCs w:val="20"/>
          <w:highlight w:val="yellow"/>
        </w:rPr>
        <w:t xml:space="preserve">To request a waiver, the PI must fill out the petition, providing complete responses to all questions.  </w:t>
      </w:r>
    </w:p>
    <w:p w:rsidR="000B70FF" w:rsidRPr="003560E7" w:rsidRDefault="000B70FF" w:rsidP="004213C9">
      <w:pPr>
        <w:spacing w:beforeLines="1" w:before="2" w:afterLines="1" w:after="2"/>
        <w:ind w:left="720"/>
        <w:rPr>
          <w:rFonts w:ascii="Times New Roman" w:hAnsi="Times New Roman" w:cs="Times New Roman"/>
          <w:sz w:val="22"/>
          <w:szCs w:val="20"/>
          <w:highlight w:val="yellow"/>
        </w:rPr>
      </w:pPr>
    </w:p>
    <w:p w:rsidR="000B70FF" w:rsidRPr="003560E7" w:rsidRDefault="000B70FF" w:rsidP="004213C9">
      <w:pPr>
        <w:spacing w:beforeLines="1" w:before="2" w:afterLines="1" w:after="2"/>
        <w:ind w:left="720"/>
        <w:rPr>
          <w:rFonts w:ascii="Times New Roman" w:hAnsi="Times New Roman" w:cs="Times New Roman"/>
          <w:sz w:val="22"/>
          <w:szCs w:val="20"/>
          <w:highlight w:val="yellow"/>
        </w:rPr>
      </w:pPr>
      <w:r w:rsidRPr="003560E7">
        <w:rPr>
          <w:rFonts w:ascii="Times New Roman" w:hAnsi="Times New Roman" w:cs="Times New Roman"/>
          <w:sz w:val="22"/>
          <w:szCs w:val="20"/>
          <w:highlight w:val="yellow"/>
        </w:rPr>
        <w:t>The study reviewer will document all responses on the reviewer checklist, indicating if approval has been granted for the waiver.</w:t>
      </w:r>
    </w:p>
    <w:p w:rsidR="000B70FF" w:rsidRPr="003560E7" w:rsidRDefault="000B70FF" w:rsidP="004213C9">
      <w:pPr>
        <w:spacing w:beforeLines="1" w:before="2" w:afterLines="1" w:after="2"/>
        <w:ind w:left="720"/>
        <w:rPr>
          <w:rFonts w:ascii="Times New Roman" w:hAnsi="Times New Roman" w:cs="Times New Roman"/>
          <w:sz w:val="22"/>
          <w:szCs w:val="20"/>
          <w:highlight w:val="yellow"/>
        </w:rPr>
      </w:pPr>
    </w:p>
    <w:p w:rsidR="00F420B8" w:rsidRPr="00A54109" w:rsidRDefault="000B70FF" w:rsidP="004213C9">
      <w:pPr>
        <w:spacing w:beforeLines="1" w:before="2" w:afterLines="1" w:after="2"/>
        <w:ind w:left="720"/>
        <w:rPr>
          <w:rFonts w:ascii="Times New Roman" w:hAnsi="Times New Roman"/>
          <w:sz w:val="22"/>
          <w:szCs w:val="20"/>
        </w:rPr>
      </w:pPr>
      <w:r w:rsidRPr="003560E7">
        <w:rPr>
          <w:rFonts w:ascii="Times New Roman" w:hAnsi="Times New Roman" w:cs="Times New Roman"/>
          <w:sz w:val="22"/>
          <w:szCs w:val="20"/>
          <w:highlight w:val="yellow"/>
        </w:rPr>
        <w:t xml:space="preserve">For studies originating at the VA, an additional form must be filled out </w:t>
      </w:r>
      <w:proofErr w:type="gramStart"/>
      <w:r w:rsidRPr="003560E7">
        <w:rPr>
          <w:rFonts w:ascii="Times New Roman" w:hAnsi="Times New Roman" w:cs="Times New Roman"/>
          <w:sz w:val="22"/>
          <w:szCs w:val="20"/>
          <w:highlight w:val="yellow"/>
        </w:rPr>
        <w:t>an</w:t>
      </w:r>
      <w:proofErr w:type="gramEnd"/>
      <w:r w:rsidRPr="003560E7">
        <w:rPr>
          <w:rFonts w:ascii="Times New Roman" w:hAnsi="Times New Roman" w:cs="Times New Roman"/>
          <w:sz w:val="22"/>
          <w:szCs w:val="20"/>
          <w:highlight w:val="yellow"/>
        </w:rPr>
        <w:t xml:space="preserve"> filed with the study indicating that the study has been reviewed and approved by the authorized VA IRB member.  This is done at the VA, most commonly as part of the Research and Development committee review of the research.</w:t>
      </w:r>
    </w:p>
    <w:p w:rsidR="00F420B8" w:rsidRPr="00A54109" w:rsidRDefault="00F420B8" w:rsidP="004213C9">
      <w:pPr>
        <w:spacing w:beforeLines="1" w:before="2" w:afterLines="1" w:after="2"/>
        <w:ind w:left="360"/>
        <w:jc w:val="right"/>
        <w:rPr>
          <w:rFonts w:ascii="Times New Roman" w:hAnsi="Times New Roman" w:cs="Times New Roman"/>
          <w:sz w:val="22"/>
          <w:szCs w:val="20"/>
        </w:rPr>
      </w:pPr>
      <w:r w:rsidRPr="00A54109">
        <w:rPr>
          <w:rFonts w:ascii="Times New Roman" w:hAnsi="Times New Roman" w:cs="Times New Roman"/>
          <w:sz w:val="22"/>
          <w:szCs w:val="20"/>
        </w:rPr>
        <w:t xml:space="preserve">    </w:t>
      </w:r>
    </w:p>
    <w:p w:rsidR="00F420B8" w:rsidRPr="00A54109" w:rsidRDefault="00F420B8" w:rsidP="004213C9">
      <w:pPr>
        <w:spacing w:beforeLines="1" w:before="2" w:afterLines="1" w:after="2"/>
        <w:ind w:left="360"/>
        <w:outlineLvl w:val="1"/>
        <w:rPr>
          <w:rFonts w:ascii="Times New Roman" w:hAnsi="Times New Roman"/>
          <w:b/>
          <w:i/>
          <w:sz w:val="22"/>
          <w:szCs w:val="20"/>
        </w:rPr>
      </w:pPr>
      <w:r w:rsidRPr="00A54109">
        <w:rPr>
          <w:rFonts w:ascii="Times New Roman" w:hAnsi="Times New Roman"/>
          <w:b/>
          <w:i/>
          <w:sz w:val="22"/>
          <w:szCs w:val="20"/>
        </w:rPr>
        <w:t xml:space="preserve">Getting Authorization to Use PHI </w:t>
      </w:r>
    </w:p>
    <w:p w:rsidR="00F420B8" w:rsidRPr="00A54109" w:rsidRDefault="00F420B8" w:rsidP="00F420B8">
      <w:pPr>
        <w:ind w:left="360"/>
        <w:rPr>
          <w:rFonts w:ascii="Times New Roman" w:hAnsi="Times New Roman"/>
          <w:sz w:val="22"/>
          <w:szCs w:val="20"/>
        </w:rPr>
      </w:pPr>
      <w:r w:rsidRPr="00A54109">
        <w:rPr>
          <w:rFonts w:ascii="Times New Roman" w:hAnsi="Times New Roman"/>
          <w:sz w:val="22"/>
          <w:szCs w:val="20"/>
        </w:rPr>
        <w:br/>
        <w:t xml:space="preserve">The principle of respect for persons means that, if it is feasible to get the consent of someone before using their PHI for research, then consent should be obtained. HIPAA refers to consent for use of information as an Authorization, and requires that the following elements be present in an Authorization to use PHI for research purposes: </w:t>
      </w:r>
    </w:p>
    <w:p w:rsidR="00F420B8" w:rsidRPr="003560E7" w:rsidRDefault="00F420B8" w:rsidP="004213C9">
      <w:pPr>
        <w:pStyle w:val="ListParagraph"/>
        <w:numPr>
          <w:ilvl w:val="0"/>
          <w:numId w:val="10"/>
        </w:numPr>
        <w:spacing w:beforeLines="1" w:before="2" w:afterLines="1" w:after="2"/>
        <w:rPr>
          <w:rFonts w:ascii="Times New Roman" w:hAnsi="Times New Roman"/>
          <w:sz w:val="22"/>
          <w:szCs w:val="20"/>
        </w:rPr>
      </w:pPr>
      <w:r w:rsidRPr="003560E7">
        <w:rPr>
          <w:rFonts w:ascii="Times New Roman" w:hAnsi="Times New Roman"/>
          <w:sz w:val="22"/>
          <w:szCs w:val="20"/>
        </w:rPr>
        <w:t>A description of information to be used or released,</w:t>
      </w:r>
    </w:p>
    <w:p w:rsidR="00F420B8" w:rsidRPr="003560E7" w:rsidRDefault="00F420B8" w:rsidP="004213C9">
      <w:pPr>
        <w:pStyle w:val="ListParagraph"/>
        <w:numPr>
          <w:ilvl w:val="0"/>
          <w:numId w:val="10"/>
        </w:numPr>
        <w:spacing w:beforeLines="1" w:before="2" w:afterLines="1" w:after="2"/>
        <w:rPr>
          <w:rFonts w:ascii="Times New Roman" w:hAnsi="Times New Roman"/>
          <w:sz w:val="22"/>
          <w:szCs w:val="20"/>
        </w:rPr>
      </w:pPr>
      <w:r w:rsidRPr="003560E7">
        <w:rPr>
          <w:rFonts w:ascii="Times New Roman" w:hAnsi="Times New Roman"/>
          <w:sz w:val="22"/>
          <w:szCs w:val="20"/>
        </w:rPr>
        <w:t>The name of person(s) or class of persons (e.g., project staff) who will use the information,</w:t>
      </w:r>
    </w:p>
    <w:p w:rsidR="00F420B8" w:rsidRPr="003560E7" w:rsidRDefault="00F420B8" w:rsidP="004213C9">
      <w:pPr>
        <w:pStyle w:val="ListParagraph"/>
        <w:numPr>
          <w:ilvl w:val="0"/>
          <w:numId w:val="10"/>
        </w:numPr>
        <w:spacing w:beforeLines="1" w:before="2" w:afterLines="1" w:after="2"/>
        <w:rPr>
          <w:rFonts w:ascii="Times New Roman" w:hAnsi="Times New Roman"/>
          <w:sz w:val="22"/>
          <w:szCs w:val="20"/>
        </w:rPr>
      </w:pPr>
      <w:r w:rsidRPr="003560E7">
        <w:rPr>
          <w:rFonts w:ascii="Times New Roman" w:hAnsi="Times New Roman"/>
          <w:sz w:val="22"/>
          <w:szCs w:val="20"/>
        </w:rPr>
        <w:t xml:space="preserve">The name of persons or organizations to </w:t>
      </w:r>
      <w:proofErr w:type="gramStart"/>
      <w:r w:rsidRPr="003560E7">
        <w:rPr>
          <w:rFonts w:ascii="Times New Roman" w:hAnsi="Times New Roman"/>
          <w:sz w:val="22"/>
          <w:szCs w:val="20"/>
        </w:rPr>
        <w:t>whom</w:t>
      </w:r>
      <w:proofErr w:type="gramEnd"/>
      <w:r w:rsidRPr="003560E7">
        <w:rPr>
          <w:rFonts w:ascii="Times New Roman" w:hAnsi="Times New Roman"/>
          <w:sz w:val="22"/>
          <w:szCs w:val="20"/>
        </w:rPr>
        <w:t xml:space="preserve"> PHI will be released. (e.g., central coordinating offices of multi-center trials),</w:t>
      </w:r>
    </w:p>
    <w:p w:rsidR="00671410" w:rsidRPr="00A54109" w:rsidRDefault="00671410">
      <w:pPr>
        <w:rPr>
          <w:rFonts w:ascii="Times New Roman" w:hAnsi="Times New Roman"/>
          <w:sz w:val="22"/>
        </w:rPr>
      </w:pPr>
    </w:p>
    <w:sectPr w:rsidR="00671410" w:rsidRPr="00A54109" w:rsidSect="0067141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4B07"/>
    <w:multiLevelType w:val="multilevel"/>
    <w:tmpl w:val="21F4F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A7E40"/>
    <w:multiLevelType w:val="multilevel"/>
    <w:tmpl w:val="84EA8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A47663"/>
    <w:multiLevelType w:val="multilevel"/>
    <w:tmpl w:val="EE56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60FF9"/>
    <w:multiLevelType w:val="hybridMultilevel"/>
    <w:tmpl w:val="E8D033D6"/>
    <w:lvl w:ilvl="0" w:tplc="54F82D9C">
      <w:start w:val="1"/>
      <w:numFmt w:val="bullet"/>
      <w:lvlText w:val=""/>
      <w:lvlJc w:val="left"/>
      <w:pPr>
        <w:ind w:left="135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344F0104"/>
    <w:multiLevelType w:val="multilevel"/>
    <w:tmpl w:val="6632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A41DFB"/>
    <w:multiLevelType w:val="hybridMultilevel"/>
    <w:tmpl w:val="A676A8F2"/>
    <w:lvl w:ilvl="0" w:tplc="54F82D9C">
      <w:start w:val="1"/>
      <w:numFmt w:val="bullet"/>
      <w:lvlText w:val=""/>
      <w:lvlJc w:val="left"/>
      <w:pPr>
        <w:ind w:left="135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40FB27DA"/>
    <w:multiLevelType w:val="multilevel"/>
    <w:tmpl w:val="39FE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80784C"/>
    <w:multiLevelType w:val="hybridMultilevel"/>
    <w:tmpl w:val="A4723D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61A835C6"/>
    <w:multiLevelType w:val="multilevel"/>
    <w:tmpl w:val="6D6E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CE794C"/>
    <w:multiLevelType w:val="hybridMultilevel"/>
    <w:tmpl w:val="3C26EE26"/>
    <w:lvl w:ilvl="0" w:tplc="54F82D9C">
      <w:start w:val="1"/>
      <w:numFmt w:val="bullet"/>
      <w:lvlText w:val=""/>
      <w:lvlJc w:val="left"/>
      <w:pPr>
        <w:ind w:left="920" w:hanging="360"/>
      </w:pPr>
      <w:rPr>
        <w:rFonts w:ascii="Symbol" w:hAnsi="Symbol" w:hint="default"/>
      </w:rPr>
    </w:lvl>
    <w:lvl w:ilvl="1" w:tplc="04090003" w:tentative="1">
      <w:start w:val="1"/>
      <w:numFmt w:val="bullet"/>
      <w:lvlText w:val="o"/>
      <w:lvlJc w:val="left"/>
      <w:pPr>
        <w:ind w:left="1280" w:hanging="360"/>
      </w:pPr>
      <w:rPr>
        <w:rFonts w:ascii="Courier New" w:hAnsi="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8"/>
  </w:num>
  <w:num w:numId="2">
    <w:abstractNumId w:val="4"/>
  </w:num>
  <w:num w:numId="3">
    <w:abstractNumId w:val="6"/>
  </w:num>
  <w:num w:numId="4">
    <w:abstractNumId w:val="9"/>
  </w:num>
  <w:num w:numId="5">
    <w:abstractNumId w:val="0"/>
  </w:num>
  <w:num w:numId="6">
    <w:abstractNumId w:val="2"/>
  </w:num>
  <w:num w:numId="7">
    <w:abstractNumId w:val="1"/>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410"/>
    <w:rsid w:val="000B70FF"/>
    <w:rsid w:val="002A083A"/>
    <w:rsid w:val="002D43EA"/>
    <w:rsid w:val="002E2665"/>
    <w:rsid w:val="003560E7"/>
    <w:rsid w:val="004213C9"/>
    <w:rsid w:val="00552706"/>
    <w:rsid w:val="005E7F2D"/>
    <w:rsid w:val="00671410"/>
    <w:rsid w:val="00695B63"/>
    <w:rsid w:val="0087579B"/>
    <w:rsid w:val="009B195D"/>
    <w:rsid w:val="00A52FF8"/>
    <w:rsid w:val="00A54109"/>
    <w:rsid w:val="00B2664E"/>
    <w:rsid w:val="00B377ED"/>
    <w:rsid w:val="00DE7EF6"/>
    <w:rsid w:val="00F420B8"/>
    <w:rsid w:val="00FE04A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A63C07"/>
  </w:style>
  <w:style w:type="paragraph" w:styleId="Heading2">
    <w:name w:val="heading 2"/>
    <w:basedOn w:val="Normal"/>
    <w:link w:val="Heading2Char"/>
    <w:uiPriority w:val="9"/>
    <w:rsid w:val="00A54109"/>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3059"/>
    <w:rPr>
      <w:rFonts w:ascii="Lucida Grande" w:hAnsi="Lucida Grande"/>
      <w:sz w:val="18"/>
      <w:szCs w:val="18"/>
    </w:rPr>
  </w:style>
  <w:style w:type="character" w:styleId="Strong">
    <w:name w:val="Strong"/>
    <w:basedOn w:val="DefaultParagraphFont"/>
    <w:uiPriority w:val="22"/>
    <w:rsid w:val="00671410"/>
    <w:rPr>
      <w:b/>
    </w:rPr>
  </w:style>
  <w:style w:type="character" w:styleId="Emphasis">
    <w:name w:val="Emphasis"/>
    <w:basedOn w:val="DefaultParagraphFont"/>
    <w:uiPriority w:val="20"/>
    <w:rsid w:val="00671410"/>
    <w:rPr>
      <w:i/>
    </w:rPr>
  </w:style>
  <w:style w:type="paragraph" w:styleId="NormalWeb">
    <w:name w:val="Normal (Web)"/>
    <w:basedOn w:val="Normal"/>
    <w:uiPriority w:val="99"/>
    <w:rsid w:val="00671410"/>
    <w:pPr>
      <w:spacing w:beforeLines="1" w:afterLines="1"/>
    </w:pPr>
    <w:rPr>
      <w:rFonts w:ascii="Times" w:hAnsi="Times" w:cs="Times New Roman"/>
      <w:sz w:val="20"/>
      <w:szCs w:val="20"/>
    </w:rPr>
  </w:style>
  <w:style w:type="paragraph" w:styleId="ListParagraph">
    <w:name w:val="List Paragraph"/>
    <w:basedOn w:val="Normal"/>
    <w:uiPriority w:val="34"/>
    <w:qFormat/>
    <w:rsid w:val="00671410"/>
    <w:pPr>
      <w:ind w:left="720"/>
      <w:contextualSpacing/>
    </w:pPr>
  </w:style>
  <w:style w:type="character" w:customStyle="1" w:styleId="Heading2Char">
    <w:name w:val="Heading 2 Char"/>
    <w:basedOn w:val="DefaultParagraphFont"/>
    <w:link w:val="Heading2"/>
    <w:uiPriority w:val="9"/>
    <w:rsid w:val="00A54109"/>
    <w:rPr>
      <w:rFonts w:ascii="Times" w:hAnsi="Times"/>
      <w:b/>
      <w:sz w:val="36"/>
    </w:rPr>
  </w:style>
  <w:style w:type="character" w:styleId="Hyperlink">
    <w:name w:val="Hyperlink"/>
    <w:basedOn w:val="DefaultParagraphFont"/>
    <w:uiPriority w:val="99"/>
    <w:rsid w:val="00A541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A63C07"/>
  </w:style>
  <w:style w:type="paragraph" w:styleId="Heading2">
    <w:name w:val="heading 2"/>
    <w:basedOn w:val="Normal"/>
    <w:link w:val="Heading2Char"/>
    <w:uiPriority w:val="9"/>
    <w:rsid w:val="00A54109"/>
    <w:pPr>
      <w:spacing w:beforeLines="1" w:afterLines="1"/>
      <w:outlineLvl w:val="1"/>
    </w:pPr>
    <w:rPr>
      <w:rFonts w:ascii="Times" w:hAnsi="Time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83059"/>
    <w:rPr>
      <w:rFonts w:ascii="Lucida Grande" w:hAnsi="Lucida Grande"/>
      <w:sz w:val="18"/>
      <w:szCs w:val="18"/>
    </w:rPr>
  </w:style>
  <w:style w:type="character" w:styleId="Strong">
    <w:name w:val="Strong"/>
    <w:basedOn w:val="DefaultParagraphFont"/>
    <w:uiPriority w:val="22"/>
    <w:rsid w:val="00671410"/>
    <w:rPr>
      <w:b/>
    </w:rPr>
  </w:style>
  <w:style w:type="character" w:styleId="Emphasis">
    <w:name w:val="Emphasis"/>
    <w:basedOn w:val="DefaultParagraphFont"/>
    <w:uiPriority w:val="20"/>
    <w:rsid w:val="00671410"/>
    <w:rPr>
      <w:i/>
    </w:rPr>
  </w:style>
  <w:style w:type="paragraph" w:styleId="NormalWeb">
    <w:name w:val="Normal (Web)"/>
    <w:basedOn w:val="Normal"/>
    <w:uiPriority w:val="99"/>
    <w:rsid w:val="00671410"/>
    <w:pPr>
      <w:spacing w:beforeLines="1" w:afterLines="1"/>
    </w:pPr>
    <w:rPr>
      <w:rFonts w:ascii="Times" w:hAnsi="Times" w:cs="Times New Roman"/>
      <w:sz w:val="20"/>
      <w:szCs w:val="20"/>
    </w:rPr>
  </w:style>
  <w:style w:type="paragraph" w:styleId="ListParagraph">
    <w:name w:val="List Paragraph"/>
    <w:basedOn w:val="Normal"/>
    <w:uiPriority w:val="34"/>
    <w:qFormat/>
    <w:rsid w:val="00671410"/>
    <w:pPr>
      <w:ind w:left="720"/>
      <w:contextualSpacing/>
    </w:pPr>
  </w:style>
  <w:style w:type="character" w:customStyle="1" w:styleId="Heading2Char">
    <w:name w:val="Heading 2 Char"/>
    <w:basedOn w:val="DefaultParagraphFont"/>
    <w:link w:val="Heading2"/>
    <w:uiPriority w:val="9"/>
    <w:rsid w:val="00A54109"/>
    <w:rPr>
      <w:rFonts w:ascii="Times" w:hAnsi="Times"/>
      <w:b/>
      <w:sz w:val="36"/>
    </w:rPr>
  </w:style>
  <w:style w:type="character" w:styleId="Hyperlink">
    <w:name w:val="Hyperlink"/>
    <w:basedOn w:val="DefaultParagraphFont"/>
    <w:uiPriority w:val="99"/>
    <w:rsid w:val="00A541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13630">
      <w:bodyDiv w:val="1"/>
      <w:marLeft w:val="0"/>
      <w:marRight w:val="0"/>
      <w:marTop w:val="0"/>
      <w:marBottom w:val="0"/>
      <w:divBdr>
        <w:top w:val="none" w:sz="0" w:space="0" w:color="auto"/>
        <w:left w:val="none" w:sz="0" w:space="0" w:color="auto"/>
        <w:bottom w:val="none" w:sz="0" w:space="0" w:color="auto"/>
        <w:right w:val="none" w:sz="0" w:space="0" w:color="auto"/>
      </w:divBdr>
    </w:div>
    <w:div w:id="1274289720">
      <w:bodyDiv w:val="1"/>
      <w:marLeft w:val="0"/>
      <w:marRight w:val="0"/>
      <w:marTop w:val="0"/>
      <w:marBottom w:val="0"/>
      <w:divBdr>
        <w:top w:val="none" w:sz="0" w:space="0" w:color="auto"/>
        <w:left w:val="none" w:sz="0" w:space="0" w:color="auto"/>
        <w:bottom w:val="none" w:sz="0" w:space="0" w:color="auto"/>
        <w:right w:val="none" w:sz="0" w:space="0" w:color="auto"/>
      </w:divBdr>
    </w:div>
    <w:div w:id="1554928450">
      <w:bodyDiv w:val="1"/>
      <w:marLeft w:val="0"/>
      <w:marRight w:val="0"/>
      <w:marTop w:val="0"/>
      <w:marBottom w:val="0"/>
      <w:divBdr>
        <w:top w:val="none" w:sz="0" w:space="0" w:color="auto"/>
        <w:left w:val="none" w:sz="0" w:space="0" w:color="auto"/>
        <w:bottom w:val="none" w:sz="0" w:space="0" w:color="auto"/>
        <w:right w:val="none" w:sz="0" w:space="0" w:color="auto"/>
      </w:divBdr>
    </w:div>
    <w:div w:id="16874434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9735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WSU SOM</Company>
  <LinksUpToDate>false</LinksUpToDate>
  <CharactersWithSpaces>11420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Elder</dc:creator>
  <cp:lastModifiedBy>WSUadm</cp:lastModifiedBy>
  <cp:revision>2</cp:revision>
  <dcterms:created xsi:type="dcterms:W3CDTF">2014-07-30T20:27:00Z</dcterms:created>
  <dcterms:modified xsi:type="dcterms:W3CDTF">2014-07-30T20:27:00Z</dcterms:modified>
</cp:coreProperties>
</file>