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33525" w14:textId="77777777" w:rsidR="00420850" w:rsidRPr="008549AB" w:rsidRDefault="00420850" w:rsidP="00420850">
      <w:pPr>
        <w:jc w:val="center"/>
        <w:rPr>
          <w:b/>
          <w:sz w:val="20"/>
          <w:szCs w:val="20"/>
        </w:rPr>
      </w:pPr>
      <w:r w:rsidRPr="008549AB">
        <w:rPr>
          <w:b/>
          <w:sz w:val="20"/>
          <w:szCs w:val="20"/>
        </w:rPr>
        <w:t>Undergraduate Curriculum Review Committee</w:t>
      </w:r>
    </w:p>
    <w:p w14:paraId="4E4AA41B" w14:textId="1537F78E" w:rsidR="00420850" w:rsidRPr="008549AB" w:rsidRDefault="00420850" w:rsidP="0042085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8549AB">
        <w:rPr>
          <w:b/>
          <w:sz w:val="20"/>
          <w:szCs w:val="20"/>
        </w:rPr>
        <w:t>Meeting Minutes</w:t>
      </w:r>
    </w:p>
    <w:p w14:paraId="20868D95" w14:textId="3E887D34" w:rsidR="00420850" w:rsidRPr="008549AB" w:rsidRDefault="00420850" w:rsidP="00420850">
      <w:pPr>
        <w:jc w:val="center"/>
        <w:rPr>
          <w:b/>
          <w:sz w:val="20"/>
          <w:szCs w:val="20"/>
        </w:rPr>
      </w:pPr>
      <w:r w:rsidRPr="008549AB">
        <w:rPr>
          <w:b/>
          <w:sz w:val="20"/>
          <w:szCs w:val="20"/>
        </w:rPr>
        <w:t xml:space="preserve">Friday, </w:t>
      </w:r>
      <w:r w:rsidR="00F34B7D">
        <w:rPr>
          <w:b/>
          <w:sz w:val="20"/>
          <w:szCs w:val="20"/>
        </w:rPr>
        <w:t>November 08</w:t>
      </w:r>
      <w:r w:rsidRPr="008549AB">
        <w:rPr>
          <w:b/>
          <w:sz w:val="20"/>
          <w:szCs w:val="20"/>
        </w:rPr>
        <w:t>, 2013</w:t>
      </w:r>
    </w:p>
    <w:p w14:paraId="64F24493" w14:textId="77777777" w:rsidR="00420850" w:rsidRPr="00D02591" w:rsidRDefault="00420850" w:rsidP="00420850">
      <w:pPr>
        <w:rPr>
          <w:sz w:val="20"/>
          <w:szCs w:val="20"/>
        </w:rPr>
      </w:pPr>
    </w:p>
    <w:p w14:paraId="3D3DA520" w14:textId="77777777" w:rsidR="00420850" w:rsidRPr="00D02591" w:rsidRDefault="00420850" w:rsidP="00420850">
      <w:pPr>
        <w:rPr>
          <w:b/>
          <w:sz w:val="20"/>
          <w:szCs w:val="20"/>
          <w:u w:val="single"/>
        </w:rPr>
      </w:pPr>
      <w:r w:rsidRPr="00D02591">
        <w:rPr>
          <w:b/>
          <w:sz w:val="20"/>
          <w:szCs w:val="20"/>
          <w:u w:val="single"/>
        </w:rPr>
        <w:t>Attendance</w:t>
      </w:r>
    </w:p>
    <w:p w14:paraId="00F4A1C8" w14:textId="77777777" w:rsidR="00420850" w:rsidRPr="00D02591" w:rsidRDefault="00420850" w:rsidP="00420850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20850" w:rsidRPr="00D02591" w14:paraId="7A997E01" w14:textId="77777777" w:rsidTr="00F72327">
        <w:tc>
          <w:tcPr>
            <w:tcW w:w="4428" w:type="dxa"/>
          </w:tcPr>
          <w:p w14:paraId="43EF3160" w14:textId="77777777" w:rsidR="00420850" w:rsidRPr="00D02591" w:rsidRDefault="00420850" w:rsidP="00420850">
            <w:pPr>
              <w:rPr>
                <w:b/>
                <w:sz w:val="20"/>
                <w:szCs w:val="20"/>
              </w:rPr>
            </w:pPr>
            <w:r w:rsidRPr="00D02591">
              <w:rPr>
                <w:b/>
                <w:sz w:val="20"/>
                <w:szCs w:val="20"/>
              </w:rPr>
              <w:t>Voting Members</w:t>
            </w:r>
          </w:p>
        </w:tc>
        <w:tc>
          <w:tcPr>
            <w:tcW w:w="4428" w:type="dxa"/>
          </w:tcPr>
          <w:p w14:paraId="4A4600CC" w14:textId="77777777" w:rsidR="00420850" w:rsidRPr="00D02591" w:rsidRDefault="00420850" w:rsidP="00420850">
            <w:pPr>
              <w:rPr>
                <w:b/>
                <w:sz w:val="20"/>
                <w:szCs w:val="20"/>
              </w:rPr>
            </w:pPr>
            <w:r w:rsidRPr="00D02591">
              <w:rPr>
                <w:b/>
                <w:sz w:val="20"/>
                <w:szCs w:val="20"/>
              </w:rPr>
              <w:t>Ex-officio / Non-Voting</w:t>
            </w:r>
          </w:p>
        </w:tc>
      </w:tr>
      <w:tr w:rsidR="00420850" w:rsidRPr="00D02591" w14:paraId="0FA59029" w14:textId="77777777" w:rsidTr="00F72327">
        <w:tc>
          <w:tcPr>
            <w:tcW w:w="4428" w:type="dxa"/>
          </w:tcPr>
          <w:p w14:paraId="6D83DBC7" w14:textId="77777777" w:rsidR="00420850" w:rsidRPr="00D02591" w:rsidRDefault="00420850" w:rsidP="00420850">
            <w:pPr>
              <w:pStyle w:val="ListParagraph"/>
              <w:numPr>
                <w:ilvl w:val="0"/>
                <w:numId w:val="1"/>
              </w:numPr>
              <w:rPr>
                <w:rFonts w:eastAsia="Times"/>
                <w:sz w:val="20"/>
                <w:szCs w:val="20"/>
              </w:rPr>
            </w:pPr>
            <w:proofErr w:type="spellStart"/>
            <w:r w:rsidRPr="00D02591">
              <w:rPr>
                <w:rFonts w:eastAsia="Times"/>
                <w:sz w:val="20"/>
                <w:szCs w:val="20"/>
              </w:rPr>
              <w:t>Schieltz</w:t>
            </w:r>
            <w:proofErr w:type="spellEnd"/>
            <w:r w:rsidRPr="00D02591">
              <w:rPr>
                <w:rFonts w:eastAsia="Times"/>
                <w:sz w:val="20"/>
                <w:szCs w:val="20"/>
              </w:rPr>
              <w:t>, Bev; COSM, Chair</w:t>
            </w:r>
          </w:p>
        </w:tc>
        <w:tc>
          <w:tcPr>
            <w:tcW w:w="4428" w:type="dxa"/>
          </w:tcPr>
          <w:p w14:paraId="76936563" w14:textId="77777777" w:rsidR="00420850" w:rsidRPr="00D02591" w:rsidRDefault="00420850" w:rsidP="00420850">
            <w:pPr>
              <w:pStyle w:val="ListParagraph"/>
              <w:rPr>
                <w:sz w:val="20"/>
                <w:szCs w:val="20"/>
              </w:rPr>
            </w:pPr>
            <w:proofErr w:type="spellStart"/>
            <w:r w:rsidRPr="00D02591">
              <w:rPr>
                <w:sz w:val="20"/>
                <w:szCs w:val="20"/>
              </w:rPr>
              <w:t>Brun</w:t>
            </w:r>
            <w:proofErr w:type="spellEnd"/>
            <w:r w:rsidRPr="00D02591">
              <w:rPr>
                <w:sz w:val="20"/>
                <w:szCs w:val="20"/>
              </w:rPr>
              <w:t>, Carl; Multicultural</w:t>
            </w:r>
          </w:p>
        </w:tc>
      </w:tr>
      <w:tr w:rsidR="00420850" w:rsidRPr="00D02591" w14:paraId="5C7F79A9" w14:textId="77777777" w:rsidTr="00F72327">
        <w:tc>
          <w:tcPr>
            <w:tcW w:w="4428" w:type="dxa"/>
          </w:tcPr>
          <w:p w14:paraId="5D983ED9" w14:textId="77777777" w:rsidR="00420850" w:rsidRPr="00D02591" w:rsidRDefault="00420850" w:rsidP="0042085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Banks, Erik</w:t>
            </w:r>
            <w:r w:rsidRPr="00D02591">
              <w:rPr>
                <w:sz w:val="20"/>
                <w:szCs w:val="20"/>
              </w:rPr>
              <w:t>; COLA</w:t>
            </w:r>
          </w:p>
        </w:tc>
        <w:tc>
          <w:tcPr>
            <w:tcW w:w="4428" w:type="dxa"/>
          </w:tcPr>
          <w:p w14:paraId="34AFEF63" w14:textId="77777777" w:rsidR="00420850" w:rsidRPr="00D02591" w:rsidRDefault="00420850" w:rsidP="001A6934">
            <w:pPr>
              <w:pStyle w:val="ListParagraph"/>
              <w:rPr>
                <w:sz w:val="20"/>
                <w:szCs w:val="20"/>
              </w:rPr>
            </w:pPr>
            <w:proofErr w:type="spellStart"/>
            <w:r w:rsidRPr="00D02591">
              <w:rPr>
                <w:sz w:val="20"/>
                <w:szCs w:val="20"/>
              </w:rPr>
              <w:t>Carrafiello</w:t>
            </w:r>
            <w:proofErr w:type="spellEnd"/>
            <w:r w:rsidRPr="00D02591">
              <w:rPr>
                <w:sz w:val="20"/>
                <w:szCs w:val="20"/>
              </w:rPr>
              <w:t>, Susan; Honors</w:t>
            </w:r>
          </w:p>
        </w:tc>
      </w:tr>
      <w:tr w:rsidR="00420850" w:rsidRPr="00D02591" w14:paraId="284780E3" w14:textId="77777777" w:rsidTr="00F72327">
        <w:tc>
          <w:tcPr>
            <w:tcW w:w="4428" w:type="dxa"/>
          </w:tcPr>
          <w:p w14:paraId="216B3A4A" w14:textId="77777777" w:rsidR="00420850" w:rsidRPr="00D02591" w:rsidRDefault="00420850" w:rsidP="00420850">
            <w:pPr>
              <w:pStyle w:val="ListParagraph"/>
              <w:rPr>
                <w:sz w:val="20"/>
                <w:szCs w:val="20"/>
              </w:rPr>
            </w:pPr>
            <w:proofErr w:type="spellStart"/>
            <w:r w:rsidRPr="00D02591">
              <w:rPr>
                <w:sz w:val="20"/>
                <w:szCs w:val="20"/>
              </w:rPr>
              <w:t>Kich</w:t>
            </w:r>
            <w:proofErr w:type="spellEnd"/>
            <w:r w:rsidRPr="00D02591">
              <w:rPr>
                <w:sz w:val="20"/>
                <w:szCs w:val="20"/>
              </w:rPr>
              <w:t>, Marty; LAKE</w:t>
            </w:r>
          </w:p>
        </w:tc>
        <w:tc>
          <w:tcPr>
            <w:tcW w:w="4428" w:type="dxa"/>
          </w:tcPr>
          <w:p w14:paraId="29A7DFF5" w14:textId="77777777" w:rsidR="00420850" w:rsidRPr="00D02591" w:rsidRDefault="00420850" w:rsidP="004208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2591">
              <w:rPr>
                <w:sz w:val="20"/>
                <w:szCs w:val="20"/>
              </w:rPr>
              <w:t>Law, Joe; Provost Designee</w:t>
            </w:r>
          </w:p>
        </w:tc>
      </w:tr>
      <w:tr w:rsidR="00420850" w:rsidRPr="00D02591" w14:paraId="43B09B85" w14:textId="77777777" w:rsidTr="00F72327">
        <w:tc>
          <w:tcPr>
            <w:tcW w:w="4428" w:type="dxa"/>
          </w:tcPr>
          <w:p w14:paraId="5A2857DC" w14:textId="77777777" w:rsidR="00420850" w:rsidRPr="00D02591" w:rsidRDefault="00420850" w:rsidP="004208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D02591">
              <w:rPr>
                <w:sz w:val="20"/>
                <w:szCs w:val="20"/>
              </w:rPr>
              <w:t>Srin</w:t>
            </w:r>
            <w:r>
              <w:rPr>
                <w:sz w:val="20"/>
                <w:szCs w:val="20"/>
              </w:rPr>
              <w:t>i</w:t>
            </w:r>
            <w:r w:rsidRPr="00D02591">
              <w:rPr>
                <w:sz w:val="20"/>
                <w:szCs w:val="20"/>
              </w:rPr>
              <w:t>vasan</w:t>
            </w:r>
            <w:proofErr w:type="spellEnd"/>
            <w:r w:rsidRPr="00D02591">
              <w:rPr>
                <w:sz w:val="20"/>
                <w:szCs w:val="20"/>
              </w:rPr>
              <w:t>, Raghu; CECS</w:t>
            </w:r>
          </w:p>
        </w:tc>
        <w:tc>
          <w:tcPr>
            <w:tcW w:w="4428" w:type="dxa"/>
          </w:tcPr>
          <w:p w14:paraId="58BF7321" w14:textId="77777777" w:rsidR="00420850" w:rsidRPr="00D02591" w:rsidRDefault="00420850" w:rsidP="004208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D02591">
              <w:rPr>
                <w:sz w:val="20"/>
                <w:szCs w:val="20"/>
              </w:rPr>
              <w:t>Sayer</w:t>
            </w:r>
            <w:proofErr w:type="spellEnd"/>
            <w:r w:rsidRPr="00D02591">
              <w:rPr>
                <w:sz w:val="20"/>
                <w:szCs w:val="20"/>
              </w:rPr>
              <w:t>, Cathy; Service Learning</w:t>
            </w:r>
          </w:p>
        </w:tc>
      </w:tr>
      <w:tr w:rsidR="00420850" w:rsidRPr="00D02591" w14:paraId="0EA61144" w14:textId="77777777" w:rsidTr="00F72327">
        <w:tc>
          <w:tcPr>
            <w:tcW w:w="4428" w:type="dxa"/>
          </w:tcPr>
          <w:p w14:paraId="694B11AF" w14:textId="65B4634B" w:rsidR="00420850" w:rsidRPr="00D02591" w:rsidRDefault="001A6934" w:rsidP="0042085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Naidu</w:t>
            </w:r>
            <w:proofErr w:type="gramStart"/>
            <w:r>
              <w:rPr>
                <w:sz w:val="20"/>
                <w:szCs w:val="20"/>
              </w:rPr>
              <w:t xml:space="preserve">, </w:t>
            </w:r>
            <w:r w:rsidR="00420850" w:rsidRPr="00D02591">
              <w:rPr>
                <w:sz w:val="20"/>
                <w:szCs w:val="20"/>
              </w:rPr>
              <w:t>;</w:t>
            </w:r>
            <w:proofErr w:type="gramEnd"/>
            <w:r w:rsidR="00420850" w:rsidRPr="00D02591">
              <w:rPr>
                <w:sz w:val="20"/>
                <w:szCs w:val="20"/>
              </w:rPr>
              <w:t xml:space="preserve"> RSCOB</w:t>
            </w:r>
          </w:p>
        </w:tc>
        <w:tc>
          <w:tcPr>
            <w:tcW w:w="4428" w:type="dxa"/>
          </w:tcPr>
          <w:p w14:paraId="7FF254A4" w14:textId="77777777" w:rsidR="00420850" w:rsidRPr="00D02591" w:rsidRDefault="00F72327" w:rsidP="00F7232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2591">
              <w:rPr>
                <w:sz w:val="20"/>
                <w:szCs w:val="20"/>
              </w:rPr>
              <w:t>Bingham, Emily; Student Government</w:t>
            </w:r>
          </w:p>
        </w:tc>
      </w:tr>
      <w:tr w:rsidR="00420850" w:rsidRPr="00D02591" w14:paraId="3CE8B0DE" w14:textId="77777777" w:rsidTr="00F72327">
        <w:tc>
          <w:tcPr>
            <w:tcW w:w="4428" w:type="dxa"/>
          </w:tcPr>
          <w:p w14:paraId="13F11095" w14:textId="77777777" w:rsidR="00420850" w:rsidRPr="00D02591" w:rsidRDefault="00420850" w:rsidP="001A693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2591">
              <w:rPr>
                <w:sz w:val="20"/>
                <w:szCs w:val="20"/>
              </w:rPr>
              <w:t>Lyon, Anna; CEHS</w:t>
            </w:r>
          </w:p>
        </w:tc>
        <w:tc>
          <w:tcPr>
            <w:tcW w:w="4428" w:type="dxa"/>
          </w:tcPr>
          <w:p w14:paraId="2215E46B" w14:textId="74D4F608" w:rsidR="00420850" w:rsidRPr="00F72327" w:rsidRDefault="00420850" w:rsidP="001A693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20850" w:rsidRPr="00D02591" w14:paraId="74388D56" w14:textId="77777777" w:rsidTr="00F72327">
        <w:tc>
          <w:tcPr>
            <w:tcW w:w="4428" w:type="dxa"/>
          </w:tcPr>
          <w:p w14:paraId="45D5FFE0" w14:textId="77777777" w:rsidR="00420850" w:rsidRPr="00F72327" w:rsidRDefault="00420850" w:rsidP="00F7232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2591">
              <w:rPr>
                <w:sz w:val="20"/>
                <w:szCs w:val="20"/>
              </w:rPr>
              <w:t>Triplett, Stephanie; CONH</w:t>
            </w:r>
          </w:p>
        </w:tc>
        <w:tc>
          <w:tcPr>
            <w:tcW w:w="4428" w:type="dxa"/>
          </w:tcPr>
          <w:p w14:paraId="3DC61C4D" w14:textId="28EF74B6" w:rsidR="00420850" w:rsidRPr="00F72327" w:rsidRDefault="00420850" w:rsidP="001A6934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38931481" w14:textId="77777777" w:rsidR="00420850" w:rsidRPr="00D02591" w:rsidRDefault="00420850" w:rsidP="00420850">
      <w:pPr>
        <w:rPr>
          <w:sz w:val="20"/>
          <w:szCs w:val="20"/>
        </w:rPr>
      </w:pPr>
    </w:p>
    <w:p w14:paraId="7D8660DE" w14:textId="77777777" w:rsidR="00420850" w:rsidRPr="00D02591" w:rsidRDefault="00420850" w:rsidP="00420850">
      <w:pPr>
        <w:rPr>
          <w:sz w:val="20"/>
          <w:szCs w:val="20"/>
        </w:rPr>
      </w:pPr>
      <w:r w:rsidRPr="00D02591">
        <w:rPr>
          <w:sz w:val="20"/>
          <w:szCs w:val="20"/>
        </w:rPr>
        <w:t xml:space="preserve">1.) </w:t>
      </w:r>
      <w:r w:rsidRPr="00D02591">
        <w:rPr>
          <w:sz w:val="20"/>
          <w:szCs w:val="20"/>
        </w:rPr>
        <w:tab/>
      </w:r>
      <w:r w:rsidRPr="00D02591">
        <w:rPr>
          <w:b/>
          <w:sz w:val="20"/>
          <w:szCs w:val="20"/>
        </w:rPr>
        <w:t>Call to Order</w:t>
      </w:r>
    </w:p>
    <w:p w14:paraId="273F13D8" w14:textId="76D2112E" w:rsidR="00420850" w:rsidRPr="00D02591" w:rsidRDefault="00420850" w:rsidP="00420850">
      <w:pPr>
        <w:ind w:firstLine="720"/>
        <w:rPr>
          <w:sz w:val="20"/>
          <w:szCs w:val="20"/>
        </w:rPr>
      </w:pPr>
      <w:r w:rsidRPr="00D02591">
        <w:rPr>
          <w:sz w:val="20"/>
          <w:szCs w:val="20"/>
        </w:rPr>
        <w:t xml:space="preserve">Bev </w:t>
      </w:r>
      <w:proofErr w:type="spellStart"/>
      <w:r w:rsidRPr="00D02591">
        <w:rPr>
          <w:sz w:val="20"/>
          <w:szCs w:val="20"/>
        </w:rPr>
        <w:t>Schieltz</w:t>
      </w:r>
      <w:proofErr w:type="spellEnd"/>
      <w:r w:rsidRPr="00D02591">
        <w:rPr>
          <w:sz w:val="20"/>
          <w:szCs w:val="20"/>
        </w:rPr>
        <w:t xml:space="preserve"> called t</w:t>
      </w:r>
      <w:r>
        <w:rPr>
          <w:sz w:val="20"/>
          <w:szCs w:val="20"/>
        </w:rPr>
        <w:t>he meeting to order at 1:0</w:t>
      </w:r>
      <w:r w:rsidR="00AA22D2">
        <w:rPr>
          <w:sz w:val="20"/>
          <w:szCs w:val="20"/>
        </w:rPr>
        <w:t>3</w:t>
      </w:r>
      <w:r w:rsidRPr="00D02591">
        <w:rPr>
          <w:sz w:val="20"/>
          <w:szCs w:val="20"/>
        </w:rPr>
        <w:t xml:space="preserve"> p.m.</w:t>
      </w:r>
    </w:p>
    <w:p w14:paraId="39E90E3A" w14:textId="77777777" w:rsidR="00420850" w:rsidRPr="00D02591" w:rsidRDefault="00420850" w:rsidP="00420850">
      <w:pPr>
        <w:rPr>
          <w:sz w:val="20"/>
          <w:szCs w:val="20"/>
        </w:rPr>
      </w:pPr>
    </w:p>
    <w:p w14:paraId="3CD388DC" w14:textId="70AD31B5" w:rsidR="00420850" w:rsidRDefault="00420850" w:rsidP="00420850">
      <w:pPr>
        <w:rPr>
          <w:b/>
          <w:sz w:val="20"/>
          <w:szCs w:val="20"/>
        </w:rPr>
      </w:pPr>
      <w:r w:rsidRPr="00D02591">
        <w:rPr>
          <w:sz w:val="20"/>
          <w:szCs w:val="20"/>
        </w:rPr>
        <w:t>2.)</w:t>
      </w:r>
      <w:r w:rsidRPr="00D02591">
        <w:rPr>
          <w:sz w:val="20"/>
          <w:szCs w:val="20"/>
        </w:rPr>
        <w:tab/>
      </w:r>
      <w:r w:rsidR="001A6934">
        <w:rPr>
          <w:b/>
          <w:sz w:val="20"/>
          <w:szCs w:val="20"/>
        </w:rPr>
        <w:t>October 11</w:t>
      </w:r>
      <w:r>
        <w:rPr>
          <w:b/>
          <w:sz w:val="20"/>
          <w:szCs w:val="20"/>
        </w:rPr>
        <w:t>, 2013 Minutes Approved</w:t>
      </w:r>
    </w:p>
    <w:p w14:paraId="1A3625D5" w14:textId="13065BB9" w:rsidR="00420850" w:rsidRPr="00420850" w:rsidRDefault="00420850" w:rsidP="00420850">
      <w:pPr>
        <w:rPr>
          <w:sz w:val="18"/>
          <w:szCs w:val="20"/>
        </w:rPr>
      </w:pPr>
      <w:r>
        <w:rPr>
          <w:b/>
          <w:sz w:val="20"/>
          <w:szCs w:val="20"/>
        </w:rPr>
        <w:tab/>
      </w:r>
      <w:hyperlink r:id="rId6" w:history="1">
        <w:r w:rsidR="001A6934" w:rsidRPr="0038718B">
          <w:rPr>
            <w:rStyle w:val="Hyperlink"/>
            <w:sz w:val="18"/>
            <w:szCs w:val="20"/>
          </w:rPr>
          <w:t>http://www.wright.edu/administration/senate/documents/UCRC_Minutes_October_11_13.docx</w:t>
        </w:r>
      </w:hyperlink>
      <w:r>
        <w:rPr>
          <w:sz w:val="18"/>
          <w:szCs w:val="20"/>
        </w:rPr>
        <w:t xml:space="preserve"> </w:t>
      </w:r>
    </w:p>
    <w:p w14:paraId="2A5621EA" w14:textId="77777777" w:rsidR="00420850" w:rsidRPr="00D02591" w:rsidRDefault="00420850" w:rsidP="00420850">
      <w:pPr>
        <w:rPr>
          <w:sz w:val="20"/>
          <w:szCs w:val="20"/>
        </w:rPr>
      </w:pPr>
    </w:p>
    <w:p w14:paraId="1D5CBF60" w14:textId="0A8F4A12" w:rsidR="00AE7D1B" w:rsidRDefault="00420850" w:rsidP="004E3031">
      <w:pPr>
        <w:rPr>
          <w:b/>
          <w:sz w:val="20"/>
          <w:szCs w:val="20"/>
        </w:rPr>
      </w:pPr>
      <w:r w:rsidRPr="00D02591">
        <w:rPr>
          <w:sz w:val="20"/>
          <w:szCs w:val="20"/>
        </w:rPr>
        <w:t>3.)</w:t>
      </w:r>
      <w:r w:rsidRPr="00D02591">
        <w:rPr>
          <w:sz w:val="20"/>
          <w:szCs w:val="20"/>
        </w:rPr>
        <w:tab/>
      </w:r>
      <w:r w:rsidR="004E3031">
        <w:rPr>
          <w:b/>
          <w:sz w:val="20"/>
          <w:szCs w:val="20"/>
        </w:rPr>
        <w:t>Undergraduate Program Review Resolution</w:t>
      </w:r>
    </w:p>
    <w:p w14:paraId="02C99615" w14:textId="05B10C42" w:rsidR="004E3031" w:rsidRDefault="004E3031" w:rsidP="004E303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D6332F4" w14:textId="1AA68503" w:rsidR="00AE7D1B" w:rsidRPr="00AE7D1B" w:rsidRDefault="004E3031" w:rsidP="00AA22D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committee reviewed and amended a resolution delegating program assessment to the Assurance of Learning Committee but retaining oversight and recall authority.  The committee agreed that further changes were needed and could be completed </w:t>
      </w:r>
      <w:r w:rsidR="00AA22D2">
        <w:rPr>
          <w:sz w:val="20"/>
          <w:szCs w:val="20"/>
        </w:rPr>
        <w:t xml:space="preserve">and approved </w:t>
      </w:r>
      <w:r>
        <w:rPr>
          <w:sz w:val="20"/>
          <w:szCs w:val="20"/>
        </w:rPr>
        <w:t>via email.  These minutes will be updated to reflect the final approved resolution.</w:t>
      </w:r>
    </w:p>
    <w:p w14:paraId="31A6711D" w14:textId="77777777" w:rsidR="00420850" w:rsidRDefault="00420850" w:rsidP="00420850">
      <w:pPr>
        <w:rPr>
          <w:sz w:val="20"/>
          <w:szCs w:val="20"/>
        </w:rPr>
      </w:pPr>
    </w:p>
    <w:p w14:paraId="594E4165" w14:textId="467FC4D6" w:rsidR="00420850" w:rsidRDefault="00365BC4" w:rsidP="00AE7D1B">
      <w:pPr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="00420850">
        <w:rPr>
          <w:sz w:val="20"/>
          <w:szCs w:val="20"/>
        </w:rPr>
        <w:t>.)</w:t>
      </w:r>
      <w:r w:rsidR="00420850">
        <w:rPr>
          <w:sz w:val="20"/>
          <w:szCs w:val="20"/>
        </w:rPr>
        <w:tab/>
      </w:r>
      <w:r w:rsidR="00AA22D2">
        <w:rPr>
          <w:b/>
          <w:sz w:val="20"/>
          <w:szCs w:val="20"/>
        </w:rPr>
        <w:t>Course Review Items of Business</w:t>
      </w:r>
    </w:p>
    <w:p w14:paraId="2A2FB40F" w14:textId="77777777" w:rsidR="00AE7D1B" w:rsidRDefault="00AE7D1B" w:rsidP="00AE7D1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31B5A4D" w14:textId="52C82A2F" w:rsidR="00AE7D1B" w:rsidRDefault="00AA22D2" w:rsidP="00AE7D1B">
      <w:pPr>
        <w:ind w:left="720"/>
        <w:rPr>
          <w:sz w:val="20"/>
          <w:szCs w:val="20"/>
        </w:rPr>
      </w:pPr>
      <w:r>
        <w:rPr>
          <w:sz w:val="20"/>
          <w:szCs w:val="20"/>
        </w:rPr>
        <w:t>The committee discussed and agreed upon the following:</w:t>
      </w:r>
    </w:p>
    <w:p w14:paraId="0DE2D9BF" w14:textId="64562145" w:rsidR="00AA22D2" w:rsidRDefault="00AA22D2" w:rsidP="00AA22D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Course attribute review form</w:t>
      </w:r>
    </w:p>
    <w:p w14:paraId="0B15F49F" w14:textId="4C3805EC" w:rsidR="00AA22D2" w:rsidRDefault="00AA22D2" w:rsidP="00AA22D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Access to course syllabi via committee Pilot page</w:t>
      </w:r>
    </w:p>
    <w:p w14:paraId="2D14DE4B" w14:textId="77777777" w:rsidR="00AA22D2" w:rsidRDefault="00AA22D2" w:rsidP="00AA22D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Timetable for review completion </w:t>
      </w:r>
    </w:p>
    <w:p w14:paraId="7263AA9D" w14:textId="477AAD9C" w:rsidR="00AA22D2" w:rsidRDefault="00AA22D2" w:rsidP="00AA22D2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Initial deadline: November 26th</w:t>
      </w:r>
    </w:p>
    <w:p w14:paraId="57474608" w14:textId="2BAB056C" w:rsidR="00AA22D2" w:rsidRDefault="00AA22D2" w:rsidP="00AA22D2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Final deadline: December 3</w:t>
      </w:r>
      <w:r w:rsidRPr="00AA22D2">
        <w:rPr>
          <w:sz w:val="20"/>
          <w:szCs w:val="20"/>
          <w:vertAlign w:val="superscript"/>
        </w:rPr>
        <w:t>rd</w:t>
      </w:r>
    </w:p>
    <w:p w14:paraId="569F6E8C" w14:textId="4D8C9695" w:rsidR="00AA22D2" w:rsidRPr="00AA22D2" w:rsidRDefault="00497EC5" w:rsidP="00AA22D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Completed review forms to be </w:t>
      </w:r>
      <w:r w:rsidR="00AA22D2">
        <w:rPr>
          <w:sz w:val="20"/>
          <w:szCs w:val="20"/>
        </w:rPr>
        <w:t>sub</w:t>
      </w:r>
      <w:r>
        <w:rPr>
          <w:sz w:val="20"/>
          <w:szCs w:val="20"/>
        </w:rPr>
        <w:t>mitted</w:t>
      </w:r>
      <w:r w:rsidR="00AA22D2">
        <w:rPr>
          <w:sz w:val="20"/>
          <w:szCs w:val="20"/>
        </w:rPr>
        <w:t xml:space="preserve"> via Pilot </w:t>
      </w:r>
      <w:proofErr w:type="spellStart"/>
      <w:r w:rsidR="00AA22D2">
        <w:rPr>
          <w:sz w:val="20"/>
          <w:szCs w:val="20"/>
        </w:rPr>
        <w:t>Dropbox</w:t>
      </w:r>
      <w:proofErr w:type="spellEnd"/>
    </w:p>
    <w:p w14:paraId="4B63EDF3" w14:textId="77777777" w:rsidR="00420850" w:rsidRDefault="00420850" w:rsidP="00420850">
      <w:pPr>
        <w:rPr>
          <w:sz w:val="20"/>
          <w:szCs w:val="20"/>
        </w:rPr>
      </w:pPr>
    </w:p>
    <w:p w14:paraId="53AC630A" w14:textId="77777777" w:rsidR="00420850" w:rsidRDefault="00365BC4" w:rsidP="00420850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420850">
        <w:rPr>
          <w:sz w:val="20"/>
          <w:szCs w:val="20"/>
        </w:rPr>
        <w:t>.)</w:t>
      </w:r>
      <w:r w:rsidR="00420850">
        <w:rPr>
          <w:sz w:val="20"/>
          <w:szCs w:val="20"/>
        </w:rPr>
        <w:tab/>
      </w:r>
      <w:r w:rsidR="00420850" w:rsidRPr="00D02591">
        <w:rPr>
          <w:b/>
          <w:sz w:val="20"/>
          <w:szCs w:val="20"/>
        </w:rPr>
        <w:t>Adjournment</w:t>
      </w:r>
    </w:p>
    <w:p w14:paraId="1760465C" w14:textId="6DEFCA72" w:rsidR="00420850" w:rsidRPr="00D02591" w:rsidRDefault="00420850" w:rsidP="0042085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meeting adjourned at </w:t>
      </w:r>
      <w:r w:rsidR="00AA22D2">
        <w:rPr>
          <w:sz w:val="20"/>
          <w:szCs w:val="20"/>
        </w:rPr>
        <w:t>1:45</w:t>
      </w:r>
      <w:r>
        <w:rPr>
          <w:sz w:val="20"/>
          <w:szCs w:val="20"/>
        </w:rPr>
        <w:t xml:space="preserve"> p.m.  The next meeting will be on Friday, </w:t>
      </w:r>
      <w:r w:rsidR="00AA22D2">
        <w:rPr>
          <w:sz w:val="20"/>
          <w:szCs w:val="20"/>
        </w:rPr>
        <w:t>December 6</w:t>
      </w:r>
      <w:r>
        <w:rPr>
          <w:sz w:val="20"/>
          <w:szCs w:val="20"/>
        </w:rPr>
        <w:t>, 1:00 p.m. in 138 Fawcett Hall.</w:t>
      </w:r>
    </w:p>
    <w:p w14:paraId="6377F516" w14:textId="77777777" w:rsidR="00420850" w:rsidRPr="00D02591" w:rsidRDefault="00420850" w:rsidP="00420850">
      <w:pPr>
        <w:rPr>
          <w:sz w:val="20"/>
          <w:szCs w:val="20"/>
        </w:rPr>
      </w:pPr>
    </w:p>
    <w:p w14:paraId="2D0A7CF5" w14:textId="77777777" w:rsidR="00497EC5" w:rsidRDefault="00497EC5"/>
    <w:p w14:paraId="06689282" w14:textId="77777777" w:rsidR="00497EC5" w:rsidRDefault="00497EC5"/>
    <w:p w14:paraId="74C92DFC" w14:textId="77777777" w:rsidR="00497EC5" w:rsidRDefault="00497EC5"/>
    <w:p w14:paraId="64F6158E" w14:textId="77777777" w:rsidR="00497EC5" w:rsidRDefault="00497EC5"/>
    <w:p w14:paraId="4FA5CFE9" w14:textId="77777777" w:rsidR="00497EC5" w:rsidRDefault="00497EC5"/>
    <w:p w14:paraId="272609FE" w14:textId="77777777" w:rsidR="00497EC5" w:rsidRDefault="00497EC5"/>
    <w:p w14:paraId="0C0239A4" w14:textId="4E926BC7" w:rsidR="00A55F07" w:rsidRDefault="00AA22D2">
      <w:r>
        <w:t>/</w:t>
      </w:r>
      <w:proofErr w:type="spellStart"/>
      <w:r>
        <w:t>bn</w:t>
      </w:r>
      <w:proofErr w:type="spellEnd"/>
    </w:p>
    <w:sectPr w:rsidR="00A55F07" w:rsidSect="00A55F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30A3"/>
    <w:multiLevelType w:val="hybridMultilevel"/>
    <w:tmpl w:val="7C622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63A75"/>
    <w:multiLevelType w:val="hybridMultilevel"/>
    <w:tmpl w:val="A844DF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1316B9"/>
    <w:multiLevelType w:val="hybridMultilevel"/>
    <w:tmpl w:val="B234F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800F2"/>
    <w:multiLevelType w:val="hybridMultilevel"/>
    <w:tmpl w:val="FA6CB3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81903"/>
    <w:multiLevelType w:val="hybridMultilevel"/>
    <w:tmpl w:val="C80C0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4C74"/>
    <w:multiLevelType w:val="hybridMultilevel"/>
    <w:tmpl w:val="9F32F2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8400430"/>
    <w:multiLevelType w:val="hybridMultilevel"/>
    <w:tmpl w:val="96CCA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50"/>
    <w:rsid w:val="001A6934"/>
    <w:rsid w:val="00365BC4"/>
    <w:rsid w:val="00420850"/>
    <w:rsid w:val="00497EC5"/>
    <w:rsid w:val="004E3031"/>
    <w:rsid w:val="00751580"/>
    <w:rsid w:val="008300E3"/>
    <w:rsid w:val="00A55F07"/>
    <w:rsid w:val="00AA22D2"/>
    <w:rsid w:val="00AE7D1B"/>
    <w:rsid w:val="00B643D5"/>
    <w:rsid w:val="00E72D9C"/>
    <w:rsid w:val="00F34B7D"/>
    <w:rsid w:val="00F72327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251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850"/>
    <w:pPr>
      <w:ind w:left="720"/>
      <w:contextualSpacing/>
    </w:pPr>
  </w:style>
  <w:style w:type="table" w:styleId="TableGrid">
    <w:name w:val="Table Grid"/>
    <w:basedOn w:val="TableNormal"/>
    <w:uiPriority w:val="59"/>
    <w:rsid w:val="0042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0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850"/>
    <w:pPr>
      <w:ind w:left="720"/>
      <w:contextualSpacing/>
    </w:pPr>
  </w:style>
  <w:style w:type="table" w:styleId="TableGrid">
    <w:name w:val="Table Grid"/>
    <w:basedOn w:val="TableNormal"/>
    <w:uiPriority w:val="59"/>
    <w:rsid w:val="0042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right.edu/administration/senate/documents/UCRC_Minutes_October_11_13.doc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237</Words>
  <Characters>1355</Characters>
  <Application>Microsoft Macintosh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Office</dc:creator>
  <cp:keywords/>
  <dc:description/>
  <cp:lastModifiedBy>Bryan Nethers</cp:lastModifiedBy>
  <cp:revision>7</cp:revision>
  <dcterms:created xsi:type="dcterms:W3CDTF">2013-10-13T13:29:00Z</dcterms:created>
  <dcterms:modified xsi:type="dcterms:W3CDTF">2013-11-25T23:52:00Z</dcterms:modified>
</cp:coreProperties>
</file>